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B48" w:rsidRPr="00E25F21" w:rsidRDefault="00EC7B48" w:rsidP="00EC7B48">
      <w:pPr>
        <w:pStyle w:val="ConsPlusNormal"/>
        <w:spacing w:before="22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E25F21">
        <w:rPr>
          <w:rFonts w:ascii="Times New Roman" w:hAnsi="Times New Roman" w:cs="Times New Roman"/>
          <w:b/>
          <w:sz w:val="24"/>
          <w:szCs w:val="24"/>
        </w:rPr>
        <w:t>выдач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E25F21">
        <w:rPr>
          <w:rFonts w:ascii="Times New Roman" w:hAnsi="Times New Roman" w:cs="Times New Roman"/>
          <w:b/>
          <w:sz w:val="24"/>
          <w:szCs w:val="24"/>
        </w:rPr>
        <w:t xml:space="preserve"> дубликата аттестата управляющего </w:t>
      </w:r>
    </w:p>
    <w:bookmarkEnd w:id="0"/>
    <w:p w:rsidR="00EC7B48" w:rsidRDefault="00EC7B48" w:rsidP="00EC7B4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7B48" w:rsidRPr="00E25F21" w:rsidRDefault="00EC7B48" w:rsidP="00EC7B4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F21">
        <w:rPr>
          <w:rFonts w:ascii="Times New Roman" w:hAnsi="Times New Roman" w:cs="Times New Roman"/>
          <w:sz w:val="24"/>
          <w:szCs w:val="24"/>
        </w:rPr>
        <w:t>31. В случае утери или повреждения аттестата управляющего аттестованное лицо вправе обратиться в Департамент с заявлением в произвольной форме о выдаче ему дубликата аттестата управляющего.</w:t>
      </w:r>
    </w:p>
    <w:p w:rsidR="00EC7B48" w:rsidRPr="00E25F21" w:rsidRDefault="00EC7B48" w:rsidP="00EC7B4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F21">
        <w:rPr>
          <w:rFonts w:ascii="Times New Roman" w:hAnsi="Times New Roman" w:cs="Times New Roman"/>
          <w:sz w:val="24"/>
          <w:szCs w:val="24"/>
        </w:rPr>
        <w:t>К заявлению прилагается документ, подтверждающий оплату государственной пошлины за выдачу дубликата аттестационного документа (за исключением случаев внесения платы посредством использования автоматизированной информационной системы единого расчетного и информационного пространства).</w:t>
      </w:r>
    </w:p>
    <w:p w:rsidR="00EC7B48" w:rsidRPr="00E25F21" w:rsidRDefault="00EC7B48" w:rsidP="00EC7B4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F21">
        <w:rPr>
          <w:rFonts w:ascii="Times New Roman" w:hAnsi="Times New Roman" w:cs="Times New Roman"/>
          <w:sz w:val="24"/>
          <w:szCs w:val="24"/>
        </w:rPr>
        <w:t>В случае повреждения аттестата управляющего к заявлению прилагается также поврежденный аттестат управляющего.</w:t>
      </w:r>
    </w:p>
    <w:p w:rsidR="00EC7B48" w:rsidRPr="00E25F21" w:rsidRDefault="00EC7B48" w:rsidP="00EC7B4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F21">
        <w:rPr>
          <w:rFonts w:ascii="Times New Roman" w:hAnsi="Times New Roman" w:cs="Times New Roman"/>
          <w:sz w:val="24"/>
          <w:szCs w:val="24"/>
        </w:rPr>
        <w:t>Аттестационная комиссия в течение пяти рабочих дней со дня поступления документов, указанных в частях первой - третьей настоящего пункта, рассматривает их и принимает решение о выдаче дубликата аттестата управляющего.</w:t>
      </w:r>
    </w:p>
    <w:p w:rsidR="00EC7B48" w:rsidRPr="00E25F21" w:rsidRDefault="00EC7B48" w:rsidP="00EC7B4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F21">
        <w:rPr>
          <w:rFonts w:ascii="Times New Roman" w:hAnsi="Times New Roman" w:cs="Times New Roman"/>
          <w:sz w:val="24"/>
          <w:szCs w:val="24"/>
        </w:rPr>
        <w:t>Дубликат аттестата управляющего оформляется и выдается в порядке, определенном в пункте 29 Положения.</w:t>
      </w:r>
    </w:p>
    <w:p w:rsidR="00DD0D70" w:rsidRPr="00EC7B48" w:rsidRDefault="00DD0D70" w:rsidP="00EC7B48"/>
    <w:sectPr w:rsidR="00DD0D70" w:rsidRPr="00EC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9C"/>
    <w:rsid w:val="0074430C"/>
    <w:rsid w:val="00A16B9C"/>
    <w:rsid w:val="00DD0D70"/>
    <w:rsid w:val="00E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744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744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501L</dc:creator>
  <cp:lastModifiedBy>501L</cp:lastModifiedBy>
  <cp:revision>2</cp:revision>
  <dcterms:created xsi:type="dcterms:W3CDTF">2023-10-02T11:08:00Z</dcterms:created>
  <dcterms:modified xsi:type="dcterms:W3CDTF">2023-10-02T11:08:00Z</dcterms:modified>
</cp:coreProperties>
</file>