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BA" w:rsidRDefault="008409BA">
      <w:pPr>
        <w:pStyle w:val="ConsPlusTitle"/>
        <w:jc w:val="center"/>
      </w:pPr>
      <w:bookmarkStart w:id="0" w:name="_GoBack"/>
      <w:bookmarkEnd w:id="0"/>
      <w:r>
        <w:t>УКАЗ ПРЕЗИДЕНТА РЕСПУБЛИКИ БЕЛАРУСЬ</w:t>
      </w:r>
    </w:p>
    <w:p w:rsidR="008409BA" w:rsidRDefault="008409BA">
      <w:pPr>
        <w:pStyle w:val="ConsPlusTitle"/>
        <w:jc w:val="center"/>
      </w:pPr>
      <w:r>
        <w:t>20 марта 1996 г. N 114</w:t>
      </w:r>
    </w:p>
    <w:p w:rsidR="008409BA" w:rsidRDefault="008409BA">
      <w:pPr>
        <w:pStyle w:val="ConsPlusTitle"/>
        <w:jc w:val="center"/>
      </w:pPr>
    </w:p>
    <w:p w:rsidR="008409BA" w:rsidRDefault="008409BA">
      <w:pPr>
        <w:pStyle w:val="ConsPlusTitle"/>
        <w:jc w:val="center"/>
      </w:pPr>
      <w:r>
        <w:t>О СВОБОДНЫХ ЭКОНОМИЧЕСКИХ ЗОНАХ НА ТЕРРИТОРИИ РЕСПУБЛИКИ БЕЛАРУСЬ</w:t>
      </w:r>
    </w:p>
    <w:p w:rsidR="008409BA" w:rsidRDefault="008409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9BA">
        <w:trPr>
          <w:jc w:val="center"/>
        </w:trPr>
        <w:tc>
          <w:tcPr>
            <w:tcW w:w="9294" w:type="dxa"/>
            <w:tcBorders>
              <w:top w:val="nil"/>
              <w:left w:val="single" w:sz="24" w:space="0" w:color="CED3F1"/>
              <w:bottom w:val="nil"/>
              <w:right w:val="single" w:sz="24" w:space="0" w:color="F4F3F8"/>
            </w:tcBorders>
            <w:shd w:val="clear" w:color="auto" w:fill="F4F3F8"/>
          </w:tcPr>
          <w:p w:rsidR="008409BA" w:rsidRDefault="008409BA">
            <w:pPr>
              <w:pStyle w:val="ConsPlusNormal"/>
              <w:jc w:val="center"/>
            </w:pPr>
            <w:proofErr w:type="gramStart"/>
            <w:r>
              <w:rPr>
                <w:color w:val="392C69"/>
              </w:rPr>
              <w:t xml:space="preserve">(в ред. Указов Президента Республики Беларусь от 20.10.1998 </w:t>
            </w:r>
            <w:hyperlink r:id="rId5" w:history="1">
              <w:r>
                <w:rPr>
                  <w:color w:val="0000FF"/>
                </w:rPr>
                <w:t>N 508</w:t>
              </w:r>
            </w:hyperlink>
            <w:r>
              <w:rPr>
                <w:color w:val="392C69"/>
              </w:rPr>
              <w:t>,</w:t>
            </w:r>
            <w:proofErr w:type="gramEnd"/>
          </w:p>
          <w:p w:rsidR="008409BA" w:rsidRDefault="008409BA">
            <w:pPr>
              <w:pStyle w:val="ConsPlusNormal"/>
              <w:jc w:val="center"/>
            </w:pPr>
            <w:r>
              <w:rPr>
                <w:color w:val="392C69"/>
              </w:rPr>
              <w:t xml:space="preserve">от 23.04.1999 </w:t>
            </w:r>
            <w:hyperlink r:id="rId6" w:history="1">
              <w:r>
                <w:rPr>
                  <w:color w:val="0000FF"/>
                </w:rPr>
                <w:t>N 231</w:t>
              </w:r>
            </w:hyperlink>
            <w:r>
              <w:rPr>
                <w:color w:val="392C69"/>
              </w:rPr>
              <w:t xml:space="preserve">, от 08.06.1999 </w:t>
            </w:r>
            <w:hyperlink r:id="rId7" w:history="1">
              <w:r>
                <w:rPr>
                  <w:color w:val="0000FF"/>
                </w:rPr>
                <w:t>N 317</w:t>
              </w:r>
            </w:hyperlink>
            <w:r>
              <w:rPr>
                <w:color w:val="392C69"/>
              </w:rPr>
              <w:t xml:space="preserve">, от 09.06.2005 </w:t>
            </w:r>
            <w:hyperlink r:id="rId8" w:history="1">
              <w:r>
                <w:rPr>
                  <w:color w:val="0000FF"/>
                </w:rPr>
                <w:t>N 262</w:t>
              </w:r>
            </w:hyperlink>
            <w:r>
              <w:rPr>
                <w:color w:val="392C69"/>
              </w:rPr>
              <w:t>,</w:t>
            </w:r>
          </w:p>
          <w:p w:rsidR="008409BA" w:rsidRDefault="008409BA">
            <w:pPr>
              <w:pStyle w:val="ConsPlusNormal"/>
              <w:jc w:val="center"/>
            </w:pPr>
            <w:r>
              <w:rPr>
                <w:color w:val="392C69"/>
              </w:rPr>
              <w:t xml:space="preserve">от 15.06.2009 </w:t>
            </w:r>
            <w:hyperlink r:id="rId9" w:history="1">
              <w:r>
                <w:rPr>
                  <w:color w:val="0000FF"/>
                </w:rPr>
                <w:t>N 309</w:t>
              </w:r>
            </w:hyperlink>
            <w:r>
              <w:rPr>
                <w:color w:val="392C69"/>
              </w:rPr>
              <w:t xml:space="preserve">, от 26.12.2011 </w:t>
            </w:r>
            <w:hyperlink r:id="rId10" w:history="1">
              <w:r>
                <w:rPr>
                  <w:color w:val="0000FF"/>
                </w:rPr>
                <w:t>N 595</w:t>
              </w:r>
            </w:hyperlink>
            <w:r>
              <w:rPr>
                <w:color w:val="392C69"/>
              </w:rPr>
              <w:t xml:space="preserve">, от 22.10.2012 </w:t>
            </w:r>
            <w:hyperlink r:id="rId11" w:history="1">
              <w:r>
                <w:rPr>
                  <w:color w:val="0000FF"/>
                </w:rPr>
                <w:t>N 481</w:t>
              </w:r>
            </w:hyperlink>
            <w:r>
              <w:rPr>
                <w:color w:val="392C69"/>
              </w:rPr>
              <w:t>,</w:t>
            </w:r>
          </w:p>
          <w:p w:rsidR="008409BA" w:rsidRDefault="008409BA">
            <w:pPr>
              <w:pStyle w:val="ConsPlusNormal"/>
              <w:jc w:val="center"/>
            </w:pPr>
            <w:r>
              <w:rPr>
                <w:color w:val="392C69"/>
              </w:rPr>
              <w:t xml:space="preserve">от 13.06.2013 </w:t>
            </w:r>
            <w:hyperlink r:id="rId12" w:history="1">
              <w:r>
                <w:rPr>
                  <w:color w:val="0000FF"/>
                </w:rPr>
                <w:t>N 268</w:t>
              </w:r>
            </w:hyperlink>
            <w:r>
              <w:rPr>
                <w:color w:val="392C69"/>
              </w:rPr>
              <w:t xml:space="preserve">, от 21.02.2014 </w:t>
            </w:r>
            <w:hyperlink r:id="rId13" w:history="1">
              <w:r>
                <w:rPr>
                  <w:color w:val="0000FF"/>
                </w:rPr>
                <w:t>N 88</w:t>
              </w:r>
            </w:hyperlink>
            <w:r>
              <w:rPr>
                <w:color w:val="392C69"/>
              </w:rPr>
              <w:t xml:space="preserve">, от 30.12.2016 </w:t>
            </w:r>
            <w:hyperlink r:id="rId14" w:history="1">
              <w:r>
                <w:rPr>
                  <w:color w:val="0000FF"/>
                </w:rPr>
                <w:t>N 508</w:t>
              </w:r>
            </w:hyperlink>
            <w:r>
              <w:rPr>
                <w:color w:val="392C69"/>
              </w:rPr>
              <w:t>,</w:t>
            </w:r>
          </w:p>
          <w:p w:rsidR="008409BA" w:rsidRDefault="008409BA">
            <w:pPr>
              <w:pStyle w:val="ConsPlusNormal"/>
              <w:jc w:val="center"/>
            </w:pPr>
            <w:r>
              <w:rPr>
                <w:color w:val="392C69"/>
              </w:rPr>
              <w:t xml:space="preserve">от 22.08.2018 </w:t>
            </w:r>
            <w:hyperlink r:id="rId15" w:history="1">
              <w:r>
                <w:rPr>
                  <w:color w:val="0000FF"/>
                </w:rPr>
                <w:t>N 346</w:t>
              </w:r>
            </w:hyperlink>
            <w:r>
              <w:rPr>
                <w:color w:val="392C69"/>
              </w:rPr>
              <w:t xml:space="preserve">, от 29.04.2020 </w:t>
            </w:r>
            <w:hyperlink r:id="rId16" w:history="1">
              <w:r>
                <w:rPr>
                  <w:color w:val="0000FF"/>
                </w:rPr>
                <w:t>N 152</w:t>
              </w:r>
            </w:hyperlink>
            <w:r>
              <w:rPr>
                <w:color w:val="392C69"/>
              </w:rPr>
              <w:t>)</w:t>
            </w:r>
          </w:p>
        </w:tc>
      </w:tr>
    </w:tbl>
    <w:p w:rsidR="008409BA" w:rsidRDefault="008409BA">
      <w:pPr>
        <w:pStyle w:val="ConsPlusNormal"/>
        <w:jc w:val="both"/>
      </w:pPr>
    </w:p>
    <w:p w:rsidR="008409BA" w:rsidRDefault="008409BA">
      <w:pPr>
        <w:pStyle w:val="ConsPlusNormal"/>
        <w:ind w:firstLine="540"/>
        <w:jc w:val="both"/>
      </w:pPr>
      <w:r>
        <w:t>В целях обеспечения благоприятных условий для экономического развития регионов Республики Беларусь, привлечения иностранных инвестиций, создания новых рабочих мест, ускорения научно-технического прогресса, развития торгово-экономического сотрудничества с другими государствами ПОСТАНОВЛЯЮ:</w:t>
      </w:r>
    </w:p>
    <w:p w:rsidR="008409BA" w:rsidRDefault="008409BA">
      <w:pPr>
        <w:pStyle w:val="ConsPlusNormal"/>
        <w:jc w:val="both"/>
      </w:pPr>
      <w:r>
        <w:t xml:space="preserve">(в ред. </w:t>
      </w:r>
      <w:hyperlink r:id="rId17" w:history="1">
        <w:r>
          <w:rPr>
            <w:color w:val="0000FF"/>
          </w:rPr>
          <w:t>Указа</w:t>
        </w:r>
      </w:hyperlink>
      <w:r>
        <w:t xml:space="preserve"> Президента Республики Беларусь от 15.06.2009 N 309)</w:t>
      </w:r>
    </w:p>
    <w:p w:rsidR="008409BA" w:rsidRDefault="008409BA">
      <w:pPr>
        <w:pStyle w:val="ConsPlusNormal"/>
        <w:spacing w:before="300"/>
        <w:ind w:firstLine="540"/>
        <w:jc w:val="both"/>
      </w:pPr>
      <w:r>
        <w:t>1. Исключен.</w:t>
      </w:r>
    </w:p>
    <w:p w:rsidR="008409BA" w:rsidRDefault="008409BA">
      <w:pPr>
        <w:pStyle w:val="ConsPlusNormal"/>
        <w:jc w:val="both"/>
      </w:pPr>
      <w:r>
        <w:t>(</w:t>
      </w:r>
      <w:proofErr w:type="gramStart"/>
      <w:r>
        <w:t>п</w:t>
      </w:r>
      <w:proofErr w:type="gramEnd"/>
      <w:r>
        <w:t xml:space="preserve">. 1 исключен. - </w:t>
      </w:r>
      <w:hyperlink r:id="rId18" w:history="1">
        <w:proofErr w:type="gramStart"/>
        <w:r>
          <w:rPr>
            <w:color w:val="0000FF"/>
          </w:rPr>
          <w:t>Указ</w:t>
        </w:r>
      </w:hyperlink>
      <w:r>
        <w:t xml:space="preserve"> Президента Республики Беларусь от 15.06.2009 N 309)</w:t>
      </w:r>
      <w:proofErr w:type="gramEnd"/>
    </w:p>
    <w:p w:rsidR="008409BA" w:rsidRDefault="008409BA">
      <w:pPr>
        <w:pStyle w:val="ConsPlusNormal"/>
        <w:spacing w:before="300"/>
        <w:ind w:firstLine="540"/>
        <w:jc w:val="both"/>
      </w:pPr>
      <w:r>
        <w:t>2. Создать свободную экономическую зону "Брест" (далее - СЭЗ "Брест") на срок по 31 декабря 2049 г.</w:t>
      </w:r>
    </w:p>
    <w:p w:rsidR="008409BA" w:rsidRDefault="008409BA">
      <w:pPr>
        <w:pStyle w:val="ConsPlusNormal"/>
        <w:jc w:val="both"/>
      </w:pPr>
      <w:r>
        <w:t xml:space="preserve">(в ред. </w:t>
      </w:r>
      <w:hyperlink r:id="rId19" w:history="1">
        <w:r>
          <w:rPr>
            <w:color w:val="0000FF"/>
          </w:rPr>
          <w:t>Указа</w:t>
        </w:r>
      </w:hyperlink>
      <w:r>
        <w:t xml:space="preserve"> Президента Республики Беларусь от 30.12.2016 N 508)</w:t>
      </w:r>
    </w:p>
    <w:p w:rsidR="008409BA" w:rsidRDefault="008409BA">
      <w:pPr>
        <w:pStyle w:val="ConsPlusNormal"/>
        <w:spacing w:before="300"/>
        <w:ind w:firstLine="540"/>
        <w:jc w:val="both"/>
      </w:pPr>
      <w:r>
        <w:t xml:space="preserve">Установить общую площадь СЭЗ "Брест" 10 802,5818 га </w:t>
      </w:r>
      <w:hyperlink w:anchor="P55" w:history="1">
        <w:r>
          <w:rPr>
            <w:color w:val="0000FF"/>
          </w:rPr>
          <w:t>(приложение)</w:t>
        </w:r>
      </w:hyperlink>
      <w:r>
        <w:t>.</w:t>
      </w:r>
    </w:p>
    <w:p w:rsidR="008409BA" w:rsidRDefault="008409BA">
      <w:pPr>
        <w:pStyle w:val="ConsPlusNormal"/>
        <w:jc w:val="both"/>
      </w:pPr>
      <w:r>
        <w:t xml:space="preserve">(часть вторая п. 2 в ред. </w:t>
      </w:r>
      <w:hyperlink r:id="rId20" w:history="1">
        <w:r>
          <w:rPr>
            <w:color w:val="0000FF"/>
          </w:rPr>
          <w:t>Указа</w:t>
        </w:r>
      </w:hyperlink>
      <w:r>
        <w:t xml:space="preserve"> Президента Республики Беларусь от 29.04.2020 N 152)</w:t>
      </w:r>
    </w:p>
    <w:p w:rsidR="008409BA" w:rsidRDefault="008409BA">
      <w:pPr>
        <w:pStyle w:val="ConsPlusNormal"/>
        <w:spacing w:before="300"/>
        <w:ind w:firstLine="540"/>
        <w:jc w:val="both"/>
      </w:pPr>
      <w:r>
        <w:t>СЭЗ "Брест" является комплексной зоной.</w:t>
      </w:r>
    </w:p>
    <w:p w:rsidR="008409BA" w:rsidRDefault="008409BA">
      <w:pPr>
        <w:pStyle w:val="ConsPlusNormal"/>
        <w:jc w:val="both"/>
      </w:pPr>
      <w:r>
        <w:t xml:space="preserve">(в ред. </w:t>
      </w:r>
      <w:hyperlink r:id="rId21" w:history="1">
        <w:r>
          <w:rPr>
            <w:color w:val="0000FF"/>
          </w:rPr>
          <w:t>Указа</w:t>
        </w:r>
      </w:hyperlink>
      <w:r>
        <w:t xml:space="preserve"> Президента Республики Беларусь от 30.12.2016 N 508)</w:t>
      </w:r>
    </w:p>
    <w:p w:rsidR="008409BA" w:rsidRDefault="008409BA">
      <w:pPr>
        <w:pStyle w:val="ConsPlusNormal"/>
        <w:spacing w:before="300"/>
        <w:ind w:firstLine="540"/>
        <w:jc w:val="both"/>
      </w:pPr>
      <w:r>
        <w:t>Финансирование развития СЭЗ "Брест", в том числе производственной, инженерной, транспортной и иной инфраструктуры, включая содержание администрации СЭЗ "Брест" и другие предусмотренные законодательством расходы для обеспечения функционирования зоны, осуществляется за счет средств республиканского бюджета и фонда развития СЭЗ "Брест", иных источников, не запрещенных законодательством.</w:t>
      </w:r>
    </w:p>
    <w:p w:rsidR="008409BA" w:rsidRDefault="008409BA">
      <w:pPr>
        <w:pStyle w:val="ConsPlusNormal"/>
        <w:jc w:val="both"/>
      </w:pPr>
      <w:r>
        <w:lastRenderedPageBreak/>
        <w:t xml:space="preserve">(в ред. </w:t>
      </w:r>
      <w:hyperlink r:id="rId22" w:history="1">
        <w:r>
          <w:rPr>
            <w:color w:val="0000FF"/>
          </w:rPr>
          <w:t>Указа</w:t>
        </w:r>
      </w:hyperlink>
      <w:r>
        <w:t xml:space="preserve"> Президента Республики Беларусь от 22.08.2018 N 346)</w:t>
      </w:r>
    </w:p>
    <w:p w:rsidR="008409BA" w:rsidRDefault="008409BA">
      <w:pPr>
        <w:pStyle w:val="ConsPlusNormal"/>
        <w:spacing w:before="300"/>
        <w:ind w:firstLine="540"/>
        <w:jc w:val="both"/>
      </w:pPr>
      <w:r>
        <w:t>Указанный фонд формируется за счет арендных платежей за землю в границах СЭЗ "Брест", поступлений в соответствии с договорами об условиях деятельности в зоне, а также других поступлений в соответствии с законодательством.</w:t>
      </w:r>
    </w:p>
    <w:p w:rsidR="008409BA" w:rsidRDefault="008409BA">
      <w:pPr>
        <w:pStyle w:val="ConsPlusNormal"/>
        <w:spacing w:before="300"/>
        <w:ind w:firstLine="540"/>
        <w:jc w:val="both"/>
      </w:pPr>
      <w:r>
        <w:t>Конкретные источники формирования данного фонда и направления расходования его средств определяются Советом Министров Республики Беларусь.</w:t>
      </w:r>
    </w:p>
    <w:p w:rsidR="008409BA" w:rsidRDefault="008409BA">
      <w:pPr>
        <w:pStyle w:val="ConsPlusNormal"/>
        <w:jc w:val="both"/>
      </w:pPr>
      <w:r>
        <w:t xml:space="preserve">(п. 2 в ред. </w:t>
      </w:r>
      <w:hyperlink r:id="rId23" w:history="1">
        <w:r>
          <w:rPr>
            <w:color w:val="0000FF"/>
          </w:rPr>
          <w:t>Указа</w:t>
        </w:r>
      </w:hyperlink>
      <w:r>
        <w:t xml:space="preserve"> Президента Республики Беларусь от 15.06.2009 N 309)</w:t>
      </w:r>
    </w:p>
    <w:p w:rsidR="008409BA" w:rsidRDefault="008409BA">
      <w:pPr>
        <w:pStyle w:val="ConsPlusNormal"/>
        <w:spacing w:before="300"/>
        <w:ind w:firstLine="540"/>
        <w:jc w:val="both"/>
      </w:pPr>
      <w:r>
        <w:t>3. Правительству Республики Беларусь в двухмесячный срок:</w:t>
      </w:r>
    </w:p>
    <w:p w:rsidR="008409BA" w:rsidRDefault="008409BA">
      <w:pPr>
        <w:pStyle w:val="ConsPlusNormal"/>
        <w:jc w:val="both"/>
      </w:pPr>
      <w:r>
        <w:t xml:space="preserve">(в ред. </w:t>
      </w:r>
      <w:hyperlink r:id="rId24" w:history="1">
        <w:r>
          <w:rPr>
            <w:color w:val="0000FF"/>
          </w:rPr>
          <w:t>Указа</w:t>
        </w:r>
      </w:hyperlink>
      <w:r>
        <w:t xml:space="preserve"> Президента Республики Беларусь от 23.04.1999 N 231)</w:t>
      </w:r>
    </w:p>
    <w:p w:rsidR="008409BA" w:rsidRDefault="008409BA">
      <w:pPr>
        <w:pStyle w:val="ConsPlusNormal"/>
        <w:spacing w:before="300"/>
        <w:ind w:firstLine="540"/>
        <w:jc w:val="both"/>
      </w:pPr>
      <w:r>
        <w:t>3.1. утвердить:</w:t>
      </w:r>
    </w:p>
    <w:p w:rsidR="008409BA" w:rsidRDefault="008409BA">
      <w:pPr>
        <w:pStyle w:val="ConsPlusNormal"/>
        <w:spacing w:before="300"/>
        <w:ind w:firstLine="540"/>
        <w:jc w:val="both"/>
      </w:pPr>
      <w:r>
        <w:t>положение о СЭЗ "Брест", в котором указать: точное название зоны; особенности ее специального правового режима; сроки функционирования зоны; цели и задачи, осуществляемые в ней; перечень, структуру и компетенцию органов управления и контроля зоны; способы их взаимодействия с другими государственными органами и субъектами хозяйствования, действующими в СЭЗ;</w:t>
      </w:r>
    </w:p>
    <w:p w:rsidR="008409BA" w:rsidRDefault="008409BA">
      <w:pPr>
        <w:pStyle w:val="ConsPlusNormal"/>
        <w:spacing w:before="300"/>
        <w:ind w:firstLine="540"/>
        <w:jc w:val="both"/>
      </w:pPr>
      <w:r>
        <w:t>положение об Администрации СЭЗ "Брест";</w:t>
      </w:r>
    </w:p>
    <w:p w:rsidR="008409BA" w:rsidRDefault="008409BA">
      <w:pPr>
        <w:pStyle w:val="ConsPlusNormal"/>
        <w:spacing w:before="300"/>
        <w:ind w:firstLine="540"/>
        <w:jc w:val="both"/>
      </w:pPr>
      <w:r>
        <w:t>3.2. совместно с соответствующими местными органами управления и самоуправления, действующими на территории СЭЗ "Брест", решить вопрос о передаче в ведение Администрации этой зоны объектов, находящихся в республиканской и коммунальной собственности, в порядке, установленном законодательством.</w:t>
      </w:r>
    </w:p>
    <w:p w:rsidR="008409BA" w:rsidRDefault="008409BA">
      <w:pPr>
        <w:pStyle w:val="ConsPlusNormal"/>
        <w:spacing w:before="300"/>
        <w:ind w:firstLine="540"/>
        <w:jc w:val="both"/>
      </w:pPr>
      <w:r>
        <w:t>4. Предложить Национальному банку учредить в случае необходимости в СЭЗ "Брест" свои отделения и решить вопрос о лицензировании операций с иностранной валютой, осуществляемых банками (отделениями банков), расположенными на ее территории.</w:t>
      </w:r>
    </w:p>
    <w:p w:rsidR="008409BA" w:rsidRDefault="008409BA">
      <w:pPr>
        <w:pStyle w:val="ConsPlusNormal"/>
        <w:spacing w:before="300"/>
        <w:ind w:firstLine="540"/>
        <w:jc w:val="both"/>
      </w:pPr>
      <w:r>
        <w:t>5. Министерству по управлению государственным имуществом и приватизации совместно с Администрацией СЭЗ "Брест" в двухмесячный срок утвердить перечень объектов, находящихся в государственной собственности, подлежащих первоочередной приватизации на территории СЭЗ.</w:t>
      </w:r>
    </w:p>
    <w:p w:rsidR="008409BA" w:rsidRDefault="008409BA">
      <w:pPr>
        <w:pStyle w:val="ConsPlusNormal"/>
        <w:spacing w:before="300"/>
        <w:ind w:firstLine="540"/>
        <w:jc w:val="both"/>
      </w:pPr>
      <w:r>
        <w:lastRenderedPageBreak/>
        <w:t xml:space="preserve">6. </w:t>
      </w:r>
      <w:proofErr w:type="gramStart"/>
      <w:r>
        <w:t>Местным исполнительным и распорядительным органам, действующим на территории СЭЗ "Брест", делегировать Администрации СЭЗ полномочия, предусмотренные настоящим Указом, в том числе право на осуществление государственной регистрации субъектов хозяйствования, на предъявление искового заявления в суд о приостановлении или прекращении деятельности субъектов хозяйствования - резидентов зоны, а также деятельности их представительств в СЭЗ при нарушении ими требований законодательства.</w:t>
      </w:r>
      <w:proofErr w:type="gramEnd"/>
    </w:p>
    <w:p w:rsidR="008409BA" w:rsidRDefault="008409BA">
      <w:pPr>
        <w:pStyle w:val="ConsPlusNormal"/>
        <w:spacing w:before="300"/>
        <w:ind w:firstLine="540"/>
        <w:jc w:val="both"/>
      </w:pPr>
      <w:r>
        <w:t>7. Настоящий Указ вступает в силу со дня его опубликования.</w:t>
      </w:r>
    </w:p>
    <w:p w:rsidR="008409BA" w:rsidRDefault="008409B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409BA">
        <w:tc>
          <w:tcPr>
            <w:tcW w:w="4677" w:type="dxa"/>
            <w:tcBorders>
              <w:top w:val="nil"/>
              <w:left w:val="nil"/>
              <w:bottom w:val="nil"/>
              <w:right w:val="nil"/>
            </w:tcBorders>
          </w:tcPr>
          <w:p w:rsidR="008409BA" w:rsidRDefault="008409BA">
            <w:pPr>
              <w:pStyle w:val="ConsPlusNormal"/>
            </w:pPr>
            <w:r>
              <w:t>Президент Республики Беларусь</w:t>
            </w:r>
          </w:p>
        </w:tc>
        <w:tc>
          <w:tcPr>
            <w:tcW w:w="4677" w:type="dxa"/>
            <w:tcBorders>
              <w:top w:val="nil"/>
              <w:left w:val="nil"/>
              <w:bottom w:val="nil"/>
              <w:right w:val="nil"/>
            </w:tcBorders>
          </w:tcPr>
          <w:p w:rsidR="008409BA" w:rsidRDefault="008409BA">
            <w:pPr>
              <w:pStyle w:val="ConsPlusNormal"/>
              <w:jc w:val="right"/>
            </w:pPr>
            <w:r>
              <w:t>А.Лукашенко</w:t>
            </w:r>
          </w:p>
        </w:tc>
      </w:tr>
    </w:tbl>
    <w:p w:rsidR="008409BA" w:rsidRDefault="008409BA">
      <w:pPr>
        <w:pStyle w:val="ConsPlusNormal"/>
        <w:jc w:val="both"/>
      </w:pPr>
    </w:p>
    <w:p w:rsidR="008409BA" w:rsidRDefault="008409BA">
      <w:pPr>
        <w:pStyle w:val="ConsPlusNormal"/>
        <w:jc w:val="both"/>
      </w:pPr>
    </w:p>
    <w:p w:rsidR="008409BA" w:rsidRDefault="008409BA">
      <w:pPr>
        <w:pStyle w:val="ConsPlusNormal"/>
        <w:jc w:val="both"/>
      </w:pPr>
    </w:p>
    <w:p w:rsidR="008409BA" w:rsidRDefault="008409BA">
      <w:pPr>
        <w:pStyle w:val="ConsPlusNormal"/>
        <w:jc w:val="both"/>
      </w:pPr>
    </w:p>
    <w:p w:rsidR="008409BA" w:rsidRDefault="008409BA">
      <w:pPr>
        <w:pStyle w:val="ConsPlusNormal"/>
        <w:jc w:val="both"/>
      </w:pPr>
    </w:p>
    <w:p w:rsidR="008409BA" w:rsidRDefault="008409BA">
      <w:pPr>
        <w:pStyle w:val="ConsPlusNormal"/>
        <w:jc w:val="right"/>
        <w:outlineLvl w:val="0"/>
      </w:pPr>
      <w:r>
        <w:t>Приложение</w:t>
      </w:r>
    </w:p>
    <w:p w:rsidR="008409BA" w:rsidRDefault="008409BA">
      <w:pPr>
        <w:pStyle w:val="ConsPlusNormal"/>
        <w:jc w:val="right"/>
      </w:pPr>
      <w:r>
        <w:t>к Указу Президента</w:t>
      </w:r>
    </w:p>
    <w:p w:rsidR="008409BA" w:rsidRDefault="008409BA">
      <w:pPr>
        <w:pStyle w:val="ConsPlusNormal"/>
        <w:jc w:val="right"/>
      </w:pPr>
      <w:r>
        <w:t>Республики Беларусь</w:t>
      </w:r>
    </w:p>
    <w:p w:rsidR="008409BA" w:rsidRDefault="008409BA">
      <w:pPr>
        <w:pStyle w:val="ConsPlusNormal"/>
        <w:jc w:val="right"/>
      </w:pPr>
      <w:r>
        <w:t>20.03.1996 N 114</w:t>
      </w:r>
    </w:p>
    <w:p w:rsidR="008409BA" w:rsidRDefault="008409BA">
      <w:pPr>
        <w:pStyle w:val="ConsPlusNormal"/>
        <w:jc w:val="right"/>
      </w:pPr>
      <w:proofErr w:type="gramStart"/>
      <w:r>
        <w:t>(в редакции Указа Президента</w:t>
      </w:r>
      <w:proofErr w:type="gramEnd"/>
    </w:p>
    <w:p w:rsidR="008409BA" w:rsidRDefault="008409BA">
      <w:pPr>
        <w:pStyle w:val="ConsPlusNormal"/>
        <w:jc w:val="right"/>
      </w:pPr>
      <w:r>
        <w:t>Республики Беларусь</w:t>
      </w:r>
    </w:p>
    <w:p w:rsidR="008409BA" w:rsidRDefault="008409BA">
      <w:pPr>
        <w:pStyle w:val="ConsPlusNormal"/>
        <w:jc w:val="right"/>
      </w:pPr>
      <w:proofErr w:type="gramStart"/>
      <w:r>
        <w:t>30.12.2016 N 508)</w:t>
      </w:r>
      <w:proofErr w:type="gramEnd"/>
    </w:p>
    <w:p w:rsidR="008409BA" w:rsidRDefault="008409BA">
      <w:pPr>
        <w:pStyle w:val="ConsPlusNormal"/>
        <w:jc w:val="both"/>
      </w:pPr>
    </w:p>
    <w:p w:rsidR="008409BA" w:rsidRDefault="008409BA">
      <w:pPr>
        <w:pStyle w:val="ConsPlusTitle"/>
        <w:jc w:val="center"/>
      </w:pPr>
      <w:bookmarkStart w:id="1" w:name="P55"/>
      <w:bookmarkEnd w:id="1"/>
      <w:r>
        <w:t>ГРАНИЦЫ СВОБОДНОЙ ЭКОНОМИЧЕСКОЙ ЗОНЫ "БРЕСТ"</w:t>
      </w:r>
    </w:p>
    <w:p w:rsidR="008409BA" w:rsidRDefault="008409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9BA">
        <w:trPr>
          <w:jc w:val="center"/>
        </w:trPr>
        <w:tc>
          <w:tcPr>
            <w:tcW w:w="9294" w:type="dxa"/>
            <w:tcBorders>
              <w:top w:val="nil"/>
              <w:left w:val="single" w:sz="24" w:space="0" w:color="CED3F1"/>
              <w:bottom w:val="nil"/>
              <w:right w:val="single" w:sz="24" w:space="0" w:color="F4F3F8"/>
            </w:tcBorders>
            <w:shd w:val="clear" w:color="auto" w:fill="F4F3F8"/>
          </w:tcPr>
          <w:p w:rsidR="008409BA" w:rsidRDefault="008409BA">
            <w:pPr>
              <w:pStyle w:val="ConsPlusNormal"/>
              <w:jc w:val="center"/>
            </w:pPr>
            <w:proofErr w:type="gramStart"/>
            <w:r>
              <w:rPr>
                <w:color w:val="392C69"/>
              </w:rPr>
              <w:t xml:space="preserve">(в ред. Указов Президента Республики Беларусь от 30.12.2016 </w:t>
            </w:r>
            <w:hyperlink r:id="rId25" w:history="1">
              <w:r>
                <w:rPr>
                  <w:color w:val="0000FF"/>
                </w:rPr>
                <w:t>N 508</w:t>
              </w:r>
            </w:hyperlink>
            <w:r>
              <w:rPr>
                <w:color w:val="392C69"/>
              </w:rPr>
              <w:t>,</w:t>
            </w:r>
            <w:proofErr w:type="gramEnd"/>
          </w:p>
          <w:p w:rsidR="008409BA" w:rsidRDefault="008409BA">
            <w:pPr>
              <w:pStyle w:val="ConsPlusNormal"/>
              <w:jc w:val="center"/>
            </w:pPr>
            <w:r>
              <w:rPr>
                <w:color w:val="392C69"/>
              </w:rPr>
              <w:t xml:space="preserve">от 29.04.2020 </w:t>
            </w:r>
            <w:hyperlink r:id="rId26" w:history="1">
              <w:r>
                <w:rPr>
                  <w:color w:val="0000FF"/>
                </w:rPr>
                <w:t>N 152</w:t>
              </w:r>
            </w:hyperlink>
            <w:r>
              <w:rPr>
                <w:color w:val="392C69"/>
              </w:rPr>
              <w:t>)</w:t>
            </w:r>
          </w:p>
        </w:tc>
      </w:tr>
    </w:tbl>
    <w:p w:rsidR="008409BA" w:rsidRDefault="008409BA">
      <w:pPr>
        <w:pStyle w:val="ConsPlusNormal"/>
        <w:jc w:val="both"/>
      </w:pPr>
    </w:p>
    <w:p w:rsidR="008409BA" w:rsidRDefault="008409BA">
      <w:pPr>
        <w:pStyle w:val="ConsPlusNormal"/>
        <w:ind w:firstLine="540"/>
        <w:jc w:val="both"/>
      </w:pPr>
      <w:proofErr w:type="gramStart"/>
      <w:r>
        <w:t>Участок N 1 в г. Бресте и Брестском районе площадью 10 115,877 га с севера ограничен землями государственного лесохозяйственного учреждения "Брестский лесхоз", производственного республиканского унитарного предприятия "Брестоблгаз", коммунального унитарного сельскохозяйственного предприятия "Молодая гвардия", республиканского унитарного предприятия "Минскавтодор-Центр", землями запаса Брестского района, землями коммунального унитарного сельскохозяйственного предприятия "Молодая гвардия", землями дер. Большие Косичи Чернинского сельсовета Брестского района, коммунального унитарного сельскохозяйственного предприятия</w:t>
      </w:r>
      <w:proofErr w:type="gramEnd"/>
      <w:r>
        <w:t xml:space="preserve"> </w:t>
      </w:r>
      <w:r>
        <w:lastRenderedPageBreak/>
        <w:t>"</w:t>
      </w:r>
      <w:proofErr w:type="gramStart"/>
      <w:r>
        <w:t>Молодая гвардия", землями дер. Харитоны Чернинского сельсовета Брестского района, коммунального унитарного предприятия по проектированию, содержанию, ремонту и строительству местных автомобильных дорог "Брестоблдорстрой", коммунального унитарного сельскохозяйственного предприятия "Молодая гвардия", транспортного республиканского унитарного предприятия "Брестское отделение Белорусской железной дороги", с северо-запада - землями общего пользования г. Бреста, землями совместного предприятия "ВэскоБел" общества с ограниченной ответственностью, открытого акционерного общества "Цветотрон", землями общего пользования г</w:t>
      </w:r>
      <w:proofErr w:type="gramEnd"/>
      <w:r>
        <w:t xml:space="preserve">. </w:t>
      </w:r>
      <w:proofErr w:type="gramStart"/>
      <w:r>
        <w:t>Бреста, землями гаражно-строительного потребительского кооператива "Сигнал", транспортного республиканского унитарного предприятия "Брестское отделение Белорусской железной дороги", с востока - землями государственного специализированного учебно-спортивного учреждения "Брестский областной центр олимпийского резерва по водным видам спорта", землями общего пользования г. Бреста, землями государственного специализированного учебно-спортивного учреждения "Брестский областной центр олимпийского резерва по гребле", землями общего пользования г. Бреста (примыкает к ул. Октябрьской Революции), землями открытого</w:t>
      </w:r>
      <w:proofErr w:type="gramEnd"/>
      <w:r>
        <w:t xml:space="preserve"> </w:t>
      </w:r>
      <w:proofErr w:type="gramStart"/>
      <w:r>
        <w:t>акционерного общества "Продтовары", землями общего пользования г. Бреста, землями гражданки Децук Елены Георгиевны, землями общего пользования г. Бреста, землями гражданина Марощука Александра Петровича, землями общего пользования г. Бреста, землями иностранного общества с ограниченной ответственностью "ЛУКОЙЛ Белоруссия", землями общего пользования г. Бреста, с юго-востока - землями общего пользования г. Бреста, землями открытого акционерного общества "Цветотрон", землями общего пользования г. Бреста, землями транспортного</w:t>
      </w:r>
      <w:proofErr w:type="gramEnd"/>
      <w:r>
        <w:t xml:space="preserve"> </w:t>
      </w:r>
      <w:proofErr w:type="gramStart"/>
      <w:r>
        <w:t>республиканского унитарного предприятия "Брестское отделение Белорусской железной дороги", землями граждан Гришко Татьяны Дмитриевны и Кравчук Елены Валентиновны (юго-восточнее жилого дома N 51 по ул. Суворова), с юга - землями транспортного республиканского унитарного предприятия "Брестское отделение Белорусской железной дороги", общества с ограниченной ответственностью "Крок", совместного общества с ограниченной ответственностью "ФорпостАвто", землями общего пользования г. Бреста, землями производственного унитарного предприятия "Прилукская сторона", с</w:t>
      </w:r>
      <w:proofErr w:type="gramEnd"/>
      <w:r>
        <w:t xml:space="preserve"> </w:t>
      </w:r>
      <w:proofErr w:type="gramStart"/>
      <w:r>
        <w:t xml:space="preserve">юго-запада - Государственной границей Республики Беларусь с Республикой Польша, с запада - землями общего пользования г. Бреста, землями открытого акционерного общества "Цветотрон", совместного предприятия "ВэскоБел" общества с ограниченной ответственностью, белорусско-германского совместного </w:t>
      </w:r>
      <w:r>
        <w:lastRenderedPageBreak/>
        <w:t>предприятия "Санта Бремор" общества с ограниченной ответственностью, открытого акционерного общества "Цветотрон", совместного белорусско-германского предприятия "Дельфа-Буг" общества с ограниченной ответственностью, совместного общества с ограниченной ответственностью "МЛЕЧ", граждан Аксютик Раисы Ивановны, Годуна Владимира</w:t>
      </w:r>
      <w:proofErr w:type="gramEnd"/>
      <w:r>
        <w:t xml:space="preserve"> </w:t>
      </w:r>
      <w:proofErr w:type="gramStart"/>
      <w:r>
        <w:t>Петровича, Каранчук Веры Петровны, Годуна Геннадия Ивановича, Шепетун Ирины Павловны, Миронюк Ирины Николаевны, Самусик Татьяны Витальевны, Ермошиной Нины Дмитриевны, Качаловского Анатолия Владимировича, Коваль Татьяны Васильевны, Житкович Инны Михайловны, Богдан Ольги Владимировны, Панасюк Татьяны Михайловны, Жученковой Нины Алексеевны, общества с ограниченной ответственностью "Идея", общества с ограниченной ответственностью "ЭРНИС", общества с дополнительной ответственностью "Майкона".</w:t>
      </w:r>
      <w:proofErr w:type="gramEnd"/>
    </w:p>
    <w:p w:rsidR="008409BA" w:rsidRDefault="008409BA">
      <w:pPr>
        <w:pStyle w:val="ConsPlusNormal"/>
        <w:spacing w:before="300"/>
        <w:ind w:firstLine="540"/>
        <w:jc w:val="both"/>
      </w:pPr>
      <w:proofErr w:type="gramStart"/>
      <w:r>
        <w:t>Участок N 2 в г. Барановичи (земли открытого акционерного общества "Барановичское производственное хлопчатобумажное объединение" (40,01 га), брестского республиканского унитарного предприятия электроэнергетики "Брестэнерго" (0,0204 га) площадью 40,0304 га с севера ограничен землями транспортного республиканского унитарного предприятия "Барановичское отделение Белорусской железной дороги" (железная дорога Брест - Минск), с востока - землями общего пользования г. Барановичи, с юга - ул. Фабричной и землями коммунального унитарного ремонтно-эксплуатационного</w:t>
      </w:r>
      <w:proofErr w:type="gramEnd"/>
      <w:r>
        <w:t xml:space="preserve"> предприятия "Жилищное ремонтно-эксплуатационное управление г. Барановичи", с запада - ул. Кирова.</w:t>
      </w:r>
    </w:p>
    <w:p w:rsidR="008409BA" w:rsidRDefault="008409BA">
      <w:pPr>
        <w:pStyle w:val="ConsPlusNormal"/>
        <w:spacing w:before="300"/>
        <w:ind w:firstLine="540"/>
        <w:jc w:val="both"/>
      </w:pPr>
      <w:proofErr w:type="gramStart"/>
      <w:r>
        <w:t>Участок N 3 в г. Барановичи (земли открытого акционерного общества "Бархим") площадью 7,4989 га с севера ограничен землями транспортного республиканского унитарного предприятия "Барановичское отделение Белорусской железной дороги" (железная дорога Барановичи - Лунинец), с востока - землями производственного унитарного предприятия "БАРАНОВИЧСКИЙ КОМБИНАТ НАДОМНОГО ТРУДА ОБЩЕСТВЕННОГО ОБЪЕДИНЕНИЯ "БЕЛОРУССКОЕ ОБЩЕСТВО ИНВАЛИДОВ", с юга - ул. Проминского и землями граждан Гуринович Ольги Ивановны и Кирей Александры Николаевны</w:t>
      </w:r>
      <w:proofErr w:type="gramEnd"/>
      <w:r>
        <w:t>, с запада - землями закрытого акционерного общества "Цептер Банк", общества с ограниченной ответственностью "Белгейтс", граждан Полыко Бориса Никитича и Полыко Софьи Романовны, Барановичского горисполкома и землями общего пользования г. Барановичи.</w:t>
      </w:r>
    </w:p>
    <w:p w:rsidR="008409BA" w:rsidRDefault="008409BA">
      <w:pPr>
        <w:pStyle w:val="ConsPlusNormal"/>
        <w:spacing w:before="300"/>
        <w:ind w:firstLine="540"/>
        <w:jc w:val="both"/>
      </w:pPr>
      <w:proofErr w:type="gramStart"/>
      <w:r>
        <w:lastRenderedPageBreak/>
        <w:t>Участок N 4 в г. Барановичи (земли открытого акционерного общества "Барановичский завод автоматических линий") площадью 27,3674 га с севера ограничен землями общего пользования г. Барановичи, с юга - землями общества с ограниченной ответственностью "АРД Услуги", с востока - землями общего пользования г. Барановичи, с юго-запада - землями учреждения образования "Барановичский государственный профессиональный лицей машиностроения" и брестского республиканского унитарного предприятия электроэнергетики "Брестэнерго".</w:t>
      </w:r>
      <w:proofErr w:type="gramEnd"/>
    </w:p>
    <w:p w:rsidR="008409BA" w:rsidRDefault="008409BA">
      <w:pPr>
        <w:pStyle w:val="ConsPlusNormal"/>
        <w:spacing w:before="300"/>
        <w:ind w:firstLine="540"/>
        <w:jc w:val="both"/>
      </w:pPr>
      <w:proofErr w:type="gramStart"/>
      <w:r>
        <w:t>Участок N 5 в г. Кобрине (земли совместного общества с ограниченной ответственностью "ПП Полесье" (25,1877 га), индивидуального предпринимателя Михалюк Елены Юрьевны (0,1161 га), открытого акционерного общества "Кобринская прядильно-ткацкая фабрика "Ручайка" (9,0762 га) площадью 34,38 га с севера ограничен землями республиканского дочернего унитарного предприятия по обеспечению нефтепродуктами "БЕЛОРУСНЕФТЬ-БРЕСТОБЛНЕФТЕПРОДУКТ" (автозаправочная станция), отдела внутренних дел Кобринского райисполкома (станция диагностики Государственной автомобильной инспекции) и</w:t>
      </w:r>
      <w:proofErr w:type="gramEnd"/>
      <w:r>
        <w:t xml:space="preserve"> </w:t>
      </w:r>
      <w:proofErr w:type="gramStart"/>
      <w:r>
        <w:t>ул. Советской, с востока - ул. Николаева, с юга - землями гражданина Российской Федерации Федорова Сергея Николаевича, открытого акционерного общества "Белагропромбанк", совместного белорусско-российского открытого акционерного общества "Белгазпромбанк", индивидуального предпринимателя Кривицкой Анжелики Олеговны, совместного общества с ограниченной ответственностью "ВиГе транс", частного торгово-производственного унитарного предприятия "СтройМетИзделие", индивидуального предпринимателя Корнейчика Владимира Ивановича, открытого акционерного общества "Кобринская прядильно-ткацкая фабрика "Ручайка", гражданина Киселя Бориса Андреевича, открытого акционерного</w:t>
      </w:r>
      <w:proofErr w:type="gramEnd"/>
      <w:r>
        <w:t xml:space="preserve"> </w:t>
      </w:r>
      <w:proofErr w:type="gramStart"/>
      <w:r>
        <w:t>общества "Белвнешэкономбанк", частного торгово-производственного унитарного предприятия "Экспресс-пласт-сервис", частного производственно-торгового унитарного предприятия "КИЗБел", учреждения "Брестское областное управление Министерства по чрезвычайным ситуациям Республики Беларусь", частного торгового унитарного предприятия "Молчанов Петр Михайлович" и землями общего пользования г. Кобрина, с запада - мелиоративным каналом, проходящим по границе земель г. Кобрина и дер. Мазури Хидринского сельсовета Кобринского района.</w:t>
      </w:r>
      <w:proofErr w:type="gramEnd"/>
    </w:p>
    <w:p w:rsidR="008409BA" w:rsidRDefault="008409BA">
      <w:pPr>
        <w:pStyle w:val="ConsPlusNormal"/>
        <w:spacing w:before="300"/>
        <w:ind w:firstLine="540"/>
        <w:jc w:val="both"/>
      </w:pPr>
      <w:proofErr w:type="gramStart"/>
      <w:r>
        <w:t xml:space="preserve">Участок N 6 в г. Кобрине площадью 76,0011 га с севера ограничен землями открытого акционерного общества "Киселевцы", гражданина </w:t>
      </w:r>
      <w:r>
        <w:lastRenderedPageBreak/>
        <w:t>Макасевича Юрия Николаевича, с востока - землями открытого акционерного общества "Киселевцы", с юга - землями коммунального унитарного предприятия по проектированию, содержанию, ремонту и строительству местных автомобильных дорог "Брестоблдорстрой", с запада - землями республиканского унитарного предприятия автомобильных дорог "Бреставтодор".</w:t>
      </w:r>
      <w:proofErr w:type="gramEnd"/>
    </w:p>
    <w:p w:rsidR="008409BA" w:rsidRDefault="008409BA">
      <w:pPr>
        <w:pStyle w:val="ConsPlusNormal"/>
        <w:spacing w:before="300"/>
        <w:ind w:firstLine="540"/>
        <w:jc w:val="both"/>
      </w:pPr>
      <w:r>
        <w:t>Участок N 7 в г. Кобрине площадью 13,4098 га с севера ограничен землями гражданина Толковца Григория Петровича, землями общего пользования г. Кобрина, отдела внутренних дел Кобринского райисполкома, с востока, запада и юга - землями общего пользования г. Кобрина.</w:t>
      </w:r>
    </w:p>
    <w:p w:rsidR="008409BA" w:rsidRDefault="008409BA">
      <w:pPr>
        <w:pStyle w:val="ConsPlusNormal"/>
        <w:spacing w:before="300"/>
        <w:ind w:firstLine="540"/>
        <w:jc w:val="both"/>
      </w:pPr>
      <w:proofErr w:type="gramStart"/>
      <w:r>
        <w:t>Участок N 8 в г. Кобрине площадью 19,7628 га с севера ограничен землями общества с ограниченной ответственностью "КантриМилк", землями общего пользования г. Кобрина, с востока - землями общего пользования г. Кобрина, отдела образования, спорта и туризма Кобринского райисполкома, с юга - землями общего пользования г. Кобрина, с запада - землями Кобринско-Малоритской межрайонной организационной структуры республиканского государственно-общественного объединения "Добровольное общество содействия армии, авиации и</w:t>
      </w:r>
      <w:proofErr w:type="gramEnd"/>
      <w:r>
        <w:t xml:space="preserve"> флоту Республики Беларусь", общества с ограниченной ответственностью "К-Полирен", землями Хидринского сельсовета Кобринского района, землями общего пользования г. Кобрина.</w:t>
      </w:r>
    </w:p>
    <w:p w:rsidR="008409BA" w:rsidRDefault="008409BA">
      <w:pPr>
        <w:pStyle w:val="ConsPlusNormal"/>
        <w:spacing w:before="300"/>
        <w:ind w:firstLine="540"/>
        <w:jc w:val="both"/>
      </w:pPr>
      <w:proofErr w:type="gramStart"/>
      <w:r>
        <w:t>Участок N 9 в г. Кобрине площадью 80,7256 га с севера ограничен землями иностранного общества с ограниченной ответственностью "БиссолоГабриэлеФарм", с востока - землями иностранного общества с ограниченной ответственностью "БиссолоГабриэлеФарм", землями общего пользования г. Кобрина, с юга - землями общего пользования г. Кобрина, землями транспортного республиканского унитарного предприятия "Брестское отделение Белорусской железной дороги", землями общего пользования г. Кобрина, с запада - землями частного унитарного</w:t>
      </w:r>
      <w:proofErr w:type="gramEnd"/>
      <w:r>
        <w:t xml:space="preserve"> производственно-торгового предприятия "Факел", землями общего пользования г. Кобрина.</w:t>
      </w:r>
    </w:p>
    <w:p w:rsidR="008409BA" w:rsidRDefault="008409BA">
      <w:pPr>
        <w:pStyle w:val="ConsPlusNormal"/>
        <w:spacing w:before="300"/>
        <w:ind w:firstLine="540"/>
        <w:jc w:val="both"/>
      </w:pPr>
      <w:proofErr w:type="gramStart"/>
      <w:r>
        <w:t xml:space="preserve">Участок N 10 в г. Кобрине площадью 203,4447 га с севера ограничен землями транспортного республиканского унитарного предприятия "Брестское отделение Белорусской железной дороги", гражданина Чеберкуса Владимира Александровича, с северо-востока - землями граждан Ратайко Натальи Николаевны, Мальчук Надежды </w:t>
      </w:r>
      <w:r>
        <w:lastRenderedPageBreak/>
        <w:t>Еремеевны, Лоцук Надежды Константиновны, Ковалева Владимира Леонтьевича, землями общего пользования г. Кобрина, землями гражданина Смирнова Валерия Константиновича, землями общего пользования г. Кобрина, совместного общества с</w:t>
      </w:r>
      <w:proofErr w:type="gramEnd"/>
      <w:r>
        <w:t xml:space="preserve"> </w:t>
      </w:r>
      <w:proofErr w:type="gramStart"/>
      <w:r>
        <w:t>ограниченной ответственностью "ПП Полесье", землями общего пользования г. Кобрина, землями граждан Крымской Лидии Анатольевны, Зарецкого Александра Петровича, землями общего пользования г. Кобрина, землями граждан Карбунар Надежды Емельяновны, Миронюк Валентины Викторовны, Клюки Николая Александровича, торгового унитарного предприятия "Санта Ритейл", с востока - землями общества с дополнительной ответственностью "СПБ-лимитед", землями общего пользования г. Кобрина, землями общества с ограниченной ответственностью "Компания Элида", открытого акционерного</w:t>
      </w:r>
      <w:proofErr w:type="gramEnd"/>
      <w:r>
        <w:t xml:space="preserve"> </w:t>
      </w:r>
      <w:proofErr w:type="gramStart"/>
      <w:r>
        <w:t>общества "Кобринский инструментальный завод "СИТОМО", землями общего пользования г. Кобрина, с юга - землями общего пользования г. Кобрина, землями запаса Кобринского района, землями открытого акционерного общества "Кобринская птицефабрика", Батчинского сельсовета Кобринского района, коммунального унитарного предприятия по проектированию, содержанию, ремонту и строительству местных автомобильных дорог "Брестоблдорстрой", с запада - землями открытого акционерного общества "Кобринская птицефабрика".</w:t>
      </w:r>
      <w:proofErr w:type="gramEnd"/>
    </w:p>
    <w:p w:rsidR="008409BA" w:rsidRDefault="008409BA">
      <w:pPr>
        <w:pStyle w:val="ConsPlusNormal"/>
        <w:spacing w:before="300"/>
        <w:ind w:firstLine="540"/>
        <w:jc w:val="both"/>
      </w:pPr>
      <w:proofErr w:type="gramStart"/>
      <w:r>
        <w:t>Участок N 11 в г. Пинске (земли открытого акционерного общества "Пинское промышленно-торговое объединение "Полесье") площадью 24,6572 га с севера ограничен землями учреждения "Брестское областное управление Министерства по чрезвычайным ситуациям Республики Беларусь", брестского республиканского унитарного предприятия электроэнергетики "Брестэнерго", ул. Федотова и землями общего пользования г. Пинска, с востока - землями общего пользования г. Пинска, с юга - ул. Центральной и землями общего пользования</w:t>
      </w:r>
      <w:proofErr w:type="gramEnd"/>
      <w:r>
        <w:t xml:space="preserve"> </w:t>
      </w:r>
      <w:proofErr w:type="gramStart"/>
      <w:r>
        <w:t>г. Пинска, с запада - землями открытого акционерного общества "Пинское промышленно-торговое объединение "Полесье" (автостоянка), ул. Первомайской.</w:t>
      </w:r>
      <w:proofErr w:type="gramEnd"/>
    </w:p>
    <w:p w:rsidR="008409BA" w:rsidRDefault="008409BA">
      <w:pPr>
        <w:pStyle w:val="ConsPlusNormal"/>
        <w:spacing w:before="300"/>
        <w:ind w:firstLine="540"/>
        <w:jc w:val="both"/>
      </w:pPr>
      <w:proofErr w:type="gramStart"/>
      <w:r>
        <w:t xml:space="preserve">Участок N 12 в г. Пинске (земли открытого акционерного общества "Пинский завод искусственных кож" (4,9021 га), совместного общества с ограниченной ответственностью "ИНТЕРПЛАСТ" (0,0794 га) площадью 4,9815 га с севера ограничен ул. Брестской, с востока - землями транспортного республиканского унитарного предприятия "Брестское отделение Белорусской железной дороги" (железнодорожная ветка на территории открытого акционерного общества "Пинский завод </w:t>
      </w:r>
      <w:r>
        <w:lastRenderedPageBreak/>
        <w:t>искусственных кож"), с юга - землями закрытого акционерного</w:t>
      </w:r>
      <w:proofErr w:type="gramEnd"/>
      <w:r>
        <w:t xml:space="preserve"> общества "Холдинговая компания "Пинскдрев", с запада - ул. Корбута и землями общего пользования г. Пинска.</w:t>
      </w:r>
    </w:p>
    <w:p w:rsidR="008409BA" w:rsidRDefault="008409BA">
      <w:pPr>
        <w:pStyle w:val="ConsPlusNormal"/>
        <w:spacing w:before="300"/>
        <w:ind w:firstLine="540"/>
        <w:jc w:val="both"/>
      </w:pPr>
      <w:r>
        <w:t>Участок N 13 в г. Пинске (земли открытого акционерного общества "Кузлитмаш") площадью 46,173 га с севера ограничен просп. Жолтовского, с запада - ул. Достоевского, с юго-востока - ул. Козубовского.</w:t>
      </w:r>
    </w:p>
    <w:p w:rsidR="008409BA" w:rsidRDefault="008409BA">
      <w:pPr>
        <w:pStyle w:val="ConsPlusNormal"/>
        <w:spacing w:before="300"/>
        <w:ind w:firstLine="540"/>
        <w:jc w:val="both"/>
      </w:pPr>
      <w:proofErr w:type="gramStart"/>
      <w:r>
        <w:t>Участок N 14 в г. Ганцевичи (земли открытого акционерного общества "Модуль") площадью 2,1949 га с севера ограничен ул. Победы, с востока - землями отдела образования Ганцевичского райисполкома и землями общего пользования г. Ганцевичи, с юга - землями Ганцевичского районного потребительского общества, с запада - землями коммунального унитарного многоотраслевого производственного предприятия жилищно-коммунального хозяйства "Ганцевичское РЖКХ".</w:t>
      </w:r>
      <w:proofErr w:type="gramEnd"/>
    </w:p>
    <w:p w:rsidR="008409BA" w:rsidRDefault="008409BA">
      <w:pPr>
        <w:pStyle w:val="ConsPlusNormal"/>
        <w:spacing w:before="300"/>
        <w:ind w:firstLine="540"/>
        <w:jc w:val="both"/>
      </w:pPr>
      <w:r>
        <w:t>Участок N 15 в г. Ганцевичи (земли открытого акционерного общества "Модуль") площадью 0,624 га с севера и запада ограничен землями государственного унитарного производственного предприятия "Ганцевичское ПМС", с юга - землями частного торгового унитарного предприятия "Муха С.В.", с востока - землями гражданина Иванова Дмитрия Саввича и ул. Октябрьской.</w:t>
      </w:r>
    </w:p>
    <w:p w:rsidR="008409BA" w:rsidRDefault="008409BA">
      <w:pPr>
        <w:pStyle w:val="ConsPlusNormal"/>
        <w:spacing w:before="300"/>
        <w:ind w:firstLine="540"/>
        <w:jc w:val="both"/>
      </w:pPr>
      <w:proofErr w:type="gramStart"/>
      <w:r>
        <w:t>Участок N 16 в г. Ивацевичи и Ивацевичском районе площадью 102,1388 га с северо-востока ограничен землями транспортного республиканского унитарного предприятия "Брестское отделение Белорусской железной дороги", землями общего пользования г. Ивацевичи, Ивацевичского районного потребительского общества, землями граждан Янкович Галины Константиновны, Янковича Михаила Михайловича, Вихоревой Жанны Николаевны, Ковалевич Елены Иосифовны, Юревича Михаила Даниловича, Нюшковой Нины Михайловны, Люшкевича Николая Николаевича, Чубковой Зои Михайловны</w:t>
      </w:r>
      <w:proofErr w:type="gramEnd"/>
      <w:r>
        <w:t xml:space="preserve">, </w:t>
      </w:r>
      <w:proofErr w:type="gramStart"/>
      <w:r>
        <w:t xml:space="preserve">Слесаренко Андрея Сергеевича, Никитенко Веры Семеновны, Василевича Тимофея Григорьевича, Ульдинович Юлии Александровны, государственного унитарного производственного предприятия "Ивацевичское ЖКХ", брестского республиканского унитарного предприятия электроэнергетики "Брестэнерго", коммунального сельскохозяйственного унитарного предприятия "Экспериментальная база "Майск", с востока - землями республиканского унитарного предприятия автомобильных дорог </w:t>
      </w:r>
      <w:r>
        <w:lastRenderedPageBreak/>
        <w:t>"Бреставтодор", с юго-запада - землями государственного лесохозяйственного учреждения "Ивацевичский лесхоз", республиканского унитарного предприятия электросвязи "Белтелеком", брестского республиканского унитарного предприятия электроэнергетики "Брестэнерго", землями</w:t>
      </w:r>
      <w:proofErr w:type="gramEnd"/>
      <w:r>
        <w:t xml:space="preserve"> </w:t>
      </w:r>
      <w:proofErr w:type="gramStart"/>
      <w:r>
        <w:t>дер. Бараны Яглевичского сельсовета Ивацевичского района, коммунального сельскохозяйственного унитарного предприятия "Экспериментальная база "Майск", крестьянского (фермерского) хозяйства "ЛинкоАграр", общества с ограниченной ответственностью "КОММОДУМ", с запада - землями частного торгово-производственного унитарного предприятия "ЗаготЛесТорг", государственного учреждения по охране недвижимого имущества и оказанию услуг "ВолькаИмущество", индивидуальных предпринимателей Михнюка Вячеслава Александровича и Петрашко Александра Викторовича, государственного унитарного производственного предприятия "Ивацевичское ЖКХ", землями общего пользования г. Ивацевичи</w:t>
      </w:r>
      <w:proofErr w:type="gramEnd"/>
      <w:r>
        <w:t xml:space="preserve">, </w:t>
      </w:r>
      <w:proofErr w:type="gramStart"/>
      <w:r>
        <w:t>землями открытого акционерного общества "Ивацевичи Промстройэнерго", брестского республиканского унитарного предприятия электроэнергетики "Брестэнерго", производственного республиканского унитарного предприятия "Брестоблгаз", государственного унитарного дорожно-строительного предприятия "Ивацевичская ДСПМК-34", частного торгово-производственного унитарного предприятия "Влад партнер", общества с ограниченной ответственностью "МЕХО-М", отдела по образованию Ивацевичского райисполкома, граждан Высоцкого Василия Максимовича, Власовца Василия Александровича, Жинкевич Инны Викторовны, Крутеля Ивана Ивановича, фермерского хозяйства "Штиль-Агро", государственного учреждения "Ивацевичская районная станция</w:t>
      </w:r>
      <w:proofErr w:type="gramEnd"/>
      <w:r>
        <w:t xml:space="preserve"> по борьбе с болезнями животных", открытого акционерного общества "Гродногазстройизоляция".</w:t>
      </w:r>
    </w:p>
    <w:p w:rsidR="008409BA" w:rsidRDefault="008409BA">
      <w:pPr>
        <w:pStyle w:val="ConsPlusNormal"/>
        <w:jc w:val="both"/>
      </w:pPr>
      <w:r>
        <w:t xml:space="preserve">(часть шестнадцатая введена </w:t>
      </w:r>
      <w:hyperlink r:id="rId27" w:history="1">
        <w:r>
          <w:rPr>
            <w:color w:val="0000FF"/>
          </w:rPr>
          <w:t>Указом</w:t>
        </w:r>
      </w:hyperlink>
      <w:r>
        <w:t xml:space="preserve"> Президента Республики Беларусь от 29.04.2020 N 152)</w:t>
      </w:r>
    </w:p>
    <w:p w:rsidR="008409BA" w:rsidRDefault="008409BA">
      <w:pPr>
        <w:pStyle w:val="ConsPlusNormal"/>
        <w:spacing w:before="300"/>
        <w:ind w:firstLine="540"/>
        <w:jc w:val="both"/>
      </w:pPr>
      <w:proofErr w:type="gramStart"/>
      <w:r>
        <w:t>Участок N 17 в г. Ивацевичи площадью 3,3147 га с севера ограничен землями общего пользования г. Ивацевичи по ул. Гойшика, с востока - землями общего пользования г. Ивацевичи по ул. Гойшика, с юга - землями общего пользования г. Ивацевичи, с юго-запада - землями коммунального сельскохозяйственного унитарного предприятия "Экспериментальная база "Майск", с запада - землями общего пользования г. Ивацевичи, с северо-запада - землями гаражно-строительного потребительского кооператива</w:t>
      </w:r>
      <w:proofErr w:type="gramEnd"/>
      <w:r>
        <w:t xml:space="preserve"> "</w:t>
      </w:r>
      <w:proofErr w:type="gramStart"/>
      <w:r>
        <w:t>Загородный</w:t>
      </w:r>
      <w:proofErr w:type="gramEnd"/>
      <w:r>
        <w:t>" и государственного унитарного производственного предприятия "Ивацевичское ЖКХ".</w:t>
      </w:r>
    </w:p>
    <w:p w:rsidR="008409BA" w:rsidRDefault="008409BA">
      <w:pPr>
        <w:pStyle w:val="ConsPlusNormal"/>
        <w:jc w:val="both"/>
      </w:pPr>
      <w:r>
        <w:lastRenderedPageBreak/>
        <w:t xml:space="preserve">(часть семнадцатая введена </w:t>
      </w:r>
      <w:hyperlink r:id="rId28" w:history="1">
        <w:r>
          <w:rPr>
            <w:color w:val="0000FF"/>
          </w:rPr>
          <w:t>Указом</w:t>
        </w:r>
      </w:hyperlink>
      <w:r>
        <w:t xml:space="preserve"> Президента Республики Беларусь от 29.04.2020 N 152)</w:t>
      </w:r>
    </w:p>
    <w:p w:rsidR="008409BA" w:rsidRDefault="008409BA">
      <w:pPr>
        <w:pStyle w:val="ConsPlusNormal"/>
        <w:jc w:val="both"/>
      </w:pPr>
    </w:p>
    <w:sectPr w:rsidR="008409BA" w:rsidSect="007D2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BA"/>
    <w:rsid w:val="006130E7"/>
    <w:rsid w:val="007366E6"/>
    <w:rsid w:val="008409BA"/>
    <w:rsid w:val="00990A72"/>
    <w:rsid w:val="00C45C0A"/>
    <w:rsid w:val="00DE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9BA"/>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8409BA"/>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8409B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9BA"/>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8409BA"/>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8409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31CB965B72A2EEEAB5B5F0884020FE897E114890F834EEE0B6B22798419435C0525EDDDCD2887A448D11853AE451A8036E1DEADC05E8FA28252BE9DDE1N" TargetMode="External"/><Relationship Id="rId13" Type="http://schemas.openxmlformats.org/officeDocument/2006/relationships/hyperlink" Target="consultantplus://offline/ref=EE31CB965B72A2EEEAB5B5F0884020FE897E114890F931EEE0B1B22798419435C0525EDDDCD2887A448D11803FE451A8036E1DEADC05E8FA28252BE9DDE1N" TargetMode="External"/><Relationship Id="rId18" Type="http://schemas.openxmlformats.org/officeDocument/2006/relationships/hyperlink" Target="consultantplus://offline/ref=EE31CB965B72A2EEEAB5B5F0884020FE897E114890F631EDE1B7B22798419435C0525EDDDCD2887A448D11803DE451A8036E1DEADC05E8FA28252BE9DDE1N" TargetMode="External"/><Relationship Id="rId26" Type="http://schemas.openxmlformats.org/officeDocument/2006/relationships/hyperlink" Target="consultantplus://offline/ref=EE31CB965B72A2EEEAB5B5F0884020FE897E114890FE36E1E5BDB97A9249CD39C2555182CBD5C176458D11803BEE0EAD167F45E5D613F6F8343929EBD1D4E8N" TargetMode="External"/><Relationship Id="rId3" Type="http://schemas.openxmlformats.org/officeDocument/2006/relationships/settings" Target="settings.xml"/><Relationship Id="rId21" Type="http://schemas.openxmlformats.org/officeDocument/2006/relationships/hyperlink" Target="consultantplus://offline/ref=EE31CB965B72A2EEEAB5B5F0884020FE897E114890FE35E8ECB6B97A9249CD39C2555182CBD5C176458D11803AE70EAD167F45E5D613F6F8343929EBD1D4E8N" TargetMode="External"/><Relationship Id="rId7" Type="http://schemas.openxmlformats.org/officeDocument/2006/relationships/hyperlink" Target="consultantplus://offline/ref=EE31CB965B72A2EEEAB5B5F0884020FE897E114890FD39E0E0B3B22798419435C0525EDDDCD2887A448D118033E451A8036E1DEADC05E8FA28252BE9DDE1N" TargetMode="External"/><Relationship Id="rId12" Type="http://schemas.openxmlformats.org/officeDocument/2006/relationships/hyperlink" Target="consultantplus://offline/ref=EE31CB965B72A2EEEAB5B5F0884020FE897E114890FE32E1E5B1BD7A9249CD39C2555182CBD5C176458D11803BE60EAD167F45E5D613F6F8343929EBD1D4E8N" TargetMode="External"/><Relationship Id="rId17" Type="http://schemas.openxmlformats.org/officeDocument/2006/relationships/hyperlink" Target="consultantplus://offline/ref=EE31CB965B72A2EEEAB5B5F0884020FE897E114890F631EDE1B7B22798419435C0525EDDDCD2887A448D11803CE451A8036E1DEADC05E8FA28252BE9DDE1N" TargetMode="External"/><Relationship Id="rId25" Type="http://schemas.openxmlformats.org/officeDocument/2006/relationships/hyperlink" Target="consultantplus://offline/ref=EE31CB965B72A2EEEAB5B5F0884020FE897E114890FE35E8ECB6B97A9249CD39C2555182CBD5C176458D11803AE60EAD167F45E5D613F6F8343929EBD1D4E8N" TargetMode="External"/><Relationship Id="rId2" Type="http://schemas.microsoft.com/office/2007/relationships/stylesWithEffects" Target="stylesWithEffects.xml"/><Relationship Id="rId16" Type="http://schemas.openxmlformats.org/officeDocument/2006/relationships/hyperlink" Target="consultantplus://offline/ref=EE31CB965B72A2EEEAB5B5F0884020FE897E114890FE36E1E5BDB97A9249CD39C2555182CBD5C176458D11803AE70EAD167F45E5D613F6F8343929EBD1D4E8N" TargetMode="External"/><Relationship Id="rId20" Type="http://schemas.openxmlformats.org/officeDocument/2006/relationships/hyperlink" Target="consultantplus://offline/ref=EE31CB965B72A2EEEAB5B5F0884020FE897E114890FE36E1E5BDB97A9249CD39C2555182CBD5C176458D11803AE60EAD167F45E5D613F6F8343929EBD1D4E8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E31CB965B72A2EEEAB5B5F0884020FE897E114890FD39EBE4B2B22798419435C0525EDDDCD2887A448D11803FE451A8036E1DEADC05E8FA28252BE9DDE1N" TargetMode="External"/><Relationship Id="rId11" Type="http://schemas.openxmlformats.org/officeDocument/2006/relationships/hyperlink" Target="consultantplus://offline/ref=EE31CB965B72A2EEEAB5B5F0884020FE897E114890FE32EAE7BDB87A9249CD39C2555182CBD5C176458D11803AE90EAD167F45E5D613F6F8343929EBD1D4E8N" TargetMode="External"/><Relationship Id="rId24" Type="http://schemas.openxmlformats.org/officeDocument/2006/relationships/hyperlink" Target="consultantplus://offline/ref=EE31CB965B72A2EEEAB5B5F0884020FE897E114890FD39EBE4B2B22798419435C0525EDDDCD2887A448D11803FE451A8036E1DEADC05E8FA28252BE9DDE1N" TargetMode="External"/><Relationship Id="rId5" Type="http://schemas.openxmlformats.org/officeDocument/2006/relationships/hyperlink" Target="consultantplus://offline/ref=EE31CB965B72A2EEEAB5B5F0884020FE897E114890FD36EFECB1B22798419435C0525EDDDCD2887A448D11803FE451A8036E1DEADC05E8FA28252BE9DDE1N" TargetMode="External"/><Relationship Id="rId15" Type="http://schemas.openxmlformats.org/officeDocument/2006/relationships/hyperlink" Target="consultantplus://offline/ref=EE31CB965B72A2EEEAB5B5F0884020FE897E114890FE36ECE7B4BD7A9249CD39C2555182CBD5C176458D118038EA0EAD167F45E5D613F6F8343929EBD1D4E8N" TargetMode="External"/><Relationship Id="rId23" Type="http://schemas.openxmlformats.org/officeDocument/2006/relationships/hyperlink" Target="consultantplus://offline/ref=EE31CB965B72A2EEEAB5B5F0884020FE897E114890F631EDE1B7B22798419435C0525EDDDCD2887A448D118032E451A8036E1DEADC05E8FA28252BE9DDE1N" TargetMode="External"/><Relationship Id="rId28" Type="http://schemas.openxmlformats.org/officeDocument/2006/relationships/hyperlink" Target="consultantplus://offline/ref=EE31CB965B72A2EEEAB5B5F0884020FE897E114890FE36E1E5BDB97A9249CD39C2555182CBD5C176458D11803BEE0EAD167F45E5D613F6F8343929EBD1D4E8N" TargetMode="External"/><Relationship Id="rId10" Type="http://schemas.openxmlformats.org/officeDocument/2006/relationships/hyperlink" Target="consultantplus://offline/ref=EE31CB965B72A2EEEAB5B5F0884020FE897E114890FE31EFEDB5BC7A9249CD39C2555182CBD5C176458D11803AEA0EAD167F45E5D613F6F8343929EBD1D4E8N" TargetMode="External"/><Relationship Id="rId19" Type="http://schemas.openxmlformats.org/officeDocument/2006/relationships/hyperlink" Target="consultantplus://offline/ref=EE31CB965B72A2EEEAB5B5F0884020FE897E114890FE35E8ECB6B97A9249CD39C2555182CBD5C176458D11803AE90EAD167F45E5D613F6F8343929EBD1D4E8N" TargetMode="External"/><Relationship Id="rId4" Type="http://schemas.openxmlformats.org/officeDocument/2006/relationships/webSettings" Target="webSettings.xml"/><Relationship Id="rId9" Type="http://schemas.openxmlformats.org/officeDocument/2006/relationships/hyperlink" Target="consultantplus://offline/ref=EE31CB965B72A2EEEAB5B5F0884020FE897E114890F631EDE1B7B22798419435C0525EDDDCD2887A448D11803FE451A8036E1DEADC05E8FA28252BE9DDE1N" TargetMode="External"/><Relationship Id="rId14" Type="http://schemas.openxmlformats.org/officeDocument/2006/relationships/hyperlink" Target="consultantplus://offline/ref=EE31CB965B72A2EEEAB5B5F0884020FE897E114890FE35E8ECB6B97A9249CD39C2555182CBD5C176458D11803AEB0EAD167F45E5D613F6F8343929EBD1D4E8N" TargetMode="External"/><Relationship Id="rId22" Type="http://schemas.openxmlformats.org/officeDocument/2006/relationships/hyperlink" Target="consultantplus://offline/ref=EE31CB965B72A2EEEAB5B5F0884020FE897E114890FE36ECE7B4BD7A9249CD39C2555182CBD5C176458D118038EA0EAD167F45E5D613F6F8343929EBD1D4E8N" TargetMode="External"/><Relationship Id="rId27" Type="http://schemas.openxmlformats.org/officeDocument/2006/relationships/hyperlink" Target="consultantplus://offline/ref=EE31CB965B72A2EEEAB5B5F0884020FE897E114890FE36E1E5BDB97A9249CD39C2555182CBD5C176458D11803BEE0EAD167F45E5D613F6F8343929EBD1D4E8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3833</Words>
  <Characters>21852</Characters>
  <Application>Microsoft Office Word</Application>
  <DocSecurity>0</DocSecurity>
  <Lines>182</Lines>
  <Paragraphs>51</Paragraphs>
  <ScaleCrop>false</ScaleCrop>
  <Company/>
  <LinksUpToDate>false</LinksUpToDate>
  <CharactersWithSpaces>25634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Коверец А.И.</dc:creator>
  <cp:lastModifiedBy>Коверец А.И.</cp:lastModifiedBy>
  <cp:revision>1</cp:revision>
  <dcterms:created xsi:type="dcterms:W3CDTF">2022-02-28T13:04:00Z</dcterms:created>
  <dcterms:modified xsi:type="dcterms:W3CDTF">2022-02-28T13:04:00Z</dcterms:modified>
</cp:coreProperties>
</file>