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C8" w:rsidRDefault="004861C8">
      <w:pPr>
        <w:pStyle w:val="ConsPlusNormal"/>
        <w:jc w:val="both"/>
      </w:pPr>
      <w:bookmarkStart w:id="0" w:name="_GoBack"/>
      <w:bookmarkEnd w:id="0"/>
    </w:p>
    <w:p w:rsidR="004861C8" w:rsidRDefault="004861C8">
      <w:pPr>
        <w:pStyle w:val="ConsPlusTitle"/>
        <w:jc w:val="center"/>
      </w:pPr>
      <w:r>
        <w:t xml:space="preserve">СОГЛАШЕНИЕ О СОТРУДНИЧЕСТВЕ В ОБЛАСТИ ИНВЕСТИЦИОННОЙ ДЕЯТЕЛЬНОСТИ </w:t>
      </w:r>
      <w:hyperlink w:anchor="P10" w:history="1">
        <w:r>
          <w:rPr>
            <w:color w:val="0000FF"/>
          </w:rPr>
          <w:t>&lt;*&gt;</w:t>
        </w:r>
      </w:hyperlink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rPr>
          <w:i/>
        </w:rPr>
        <w:t>Вступило в силу для Республики Беларусь 21 ноября 1994 года</w:t>
      </w:r>
    </w:p>
    <w:p w:rsidR="004861C8" w:rsidRDefault="004861C8">
      <w:pPr>
        <w:pStyle w:val="ConsPlusNormal"/>
        <w:ind w:firstLine="540"/>
        <w:jc w:val="both"/>
      </w:pPr>
    </w:p>
    <w:p w:rsidR="004861C8" w:rsidRDefault="004861C8">
      <w:pPr>
        <w:pStyle w:val="ConsPlusNormal"/>
        <w:ind w:firstLine="540"/>
        <w:jc w:val="both"/>
      </w:pPr>
      <w:r>
        <w:t>--------------------------------</w:t>
      </w:r>
    </w:p>
    <w:p w:rsidR="004861C8" w:rsidRDefault="004861C8">
      <w:pPr>
        <w:pStyle w:val="ConsPlusNormal"/>
        <w:spacing w:before="300"/>
        <w:ind w:firstLine="540"/>
        <w:jc w:val="both"/>
      </w:pPr>
      <w:bookmarkStart w:id="1" w:name="P10"/>
      <w:bookmarkEnd w:id="1"/>
      <w:r>
        <w:t xml:space="preserve">&lt;*&gt; Ратифицировано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Верховного Совета Республики Беларусь от 17 октября 1994 г. "О ратификации Соглашения о сотрудничестве в области инвестиционной деятельности" (</w:t>
      </w:r>
      <w:proofErr w:type="spellStart"/>
      <w:r>
        <w:t>Ведамасц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1994 г., N 31, ст. 516).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Государства - участники настоящего Соглашения, именуемые в дальнейшем Стороны,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 xml:space="preserve">признавая </w:t>
      </w:r>
      <w:proofErr w:type="gramStart"/>
      <w:r>
        <w:t>важное значение</w:t>
      </w:r>
      <w:proofErr w:type="gramEnd"/>
      <w:r>
        <w:t xml:space="preserve"> углубления взаимовыгодного экономического сотрудничества,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принимая во внимание общие интересы и преимущества согласованных подходов при разработке и проведении инвестиционной политики,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согласились о нижеследующем: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bookmarkStart w:id="2" w:name="P17"/>
      <w:bookmarkEnd w:id="2"/>
      <w:r>
        <w:t>Статья 1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Стороны сотрудничают в разработке и осуществлении инвестиционной политики в отношении своих хозяйствующих субъектов, а также хозяйствующих субъектов государств, не являющихся участниками настоящего Соглашения, и международных организаций с целью обеспечения взаимной защиты интересов Сторон в этой области.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bookmarkStart w:id="3" w:name="P21"/>
      <w:bookmarkEnd w:id="3"/>
      <w:r>
        <w:t>Статья 2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Инвесторами каждой Стороны в других государствах, участвующих в настоящем Соглашении (далее - инвесторы Сторон), являются: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юридические лица, созданные согласно законодательству одной из Сторон и правомочные осуществлять инвестиции;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 xml:space="preserve">физические лица - граждане Сторон и постоянно проживающие на </w:t>
      </w:r>
      <w:r>
        <w:lastRenderedPageBreak/>
        <w:t>их территории граждане других государств, а также лица без гражданства;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государства - участники настоящего Соглашения и расположенные в пределах их территории государственные и административно-территориальные образования в лице уполномоченных ими юридических и физических лиц в соответствии с законодательством Сторон.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3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Инвестициями Сторон являются все виды имущественных, финансовых, интеллектуальных ценностей, вкладываемые инвесторами Сторон в объекты предпринимательской и других видов деятельности в целях получения прибыли (дохода), достижения социального эффекта.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4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Инвесторы Сторон осуществляют инвестирование на территории других Сторон путем: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создания предприятий, полностью принадлежащих инвесторам Сторон, а также филиалов таких предприятий;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долевого участия в предприятиях, создаваемых совместно с юридическими и физическими лицами по месту инвестирования;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приобретения предприятий, зданий, сооружений, долей участия в предприятиях, паев, акций, облигаций, а также ценных бумаг в соответствии с национальным законодательством;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иной деятельности по осуществлению инвестиций, не противоречащей законодательству, действующему на территории государства по месту инвестирования.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Предприятие с инвестициями Сторон может осуществлять любые виды деятельности, отвечающие целям, предусмотренным в уставе предприятия, за исключением запрещенных законодательством государства по месту инвестирования.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5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 xml:space="preserve">Стороны уполномочивают соответствующие государственные </w:t>
      </w:r>
      <w:r>
        <w:lastRenderedPageBreak/>
        <w:t>органы проводить консультации и обмен информацией по вопросам инвестиционной деятельности при разработке мер государственного регулирования инвестиционных процессов и механизма их реализации, а также консультации в других необходимых случаях.</w:t>
      </w:r>
    </w:p>
    <w:p w:rsidR="004861C8" w:rsidRDefault="004861C8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61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61C8" w:rsidRDefault="004861C8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толкования положений статьи 6, см. </w:t>
            </w:r>
            <w:hyperlink r:id="rId6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Экономического Суда СНГ от 21.01.1997 N С-1/12-96/С-1/18-96.</w:t>
            </w:r>
          </w:p>
        </w:tc>
      </w:tr>
    </w:tbl>
    <w:p w:rsidR="004861C8" w:rsidRDefault="004861C8">
      <w:pPr>
        <w:pStyle w:val="ConsPlusNormal"/>
        <w:spacing w:before="380"/>
        <w:jc w:val="center"/>
        <w:outlineLvl w:val="0"/>
      </w:pPr>
      <w:r>
        <w:t>Статья 6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Отношения, связанные с инвестициями Сторон, регулируются соответствующими положениями законодательства государства по месту инвестирования, установленными для инвесторов этого государства, настоящим Соглашением и другими соглашениями между его участниками, а также международными соглашениями, в которых участвуют Стороны. При этом</w:t>
      </w:r>
      <w:proofErr w:type="gramStart"/>
      <w:r>
        <w:t>,</w:t>
      </w:r>
      <w:proofErr w:type="gramEnd"/>
      <w:r>
        <w:t xml:space="preserve"> в ходе дальнейшего совершенствования законодательства, Стороны будут исходить из того, что правовой режим инвестиций Сторон, а также деятельность инвесторов по их осуществлению не могут быть менее благоприятными, чем режим для инвестиционной деятельности юридических и физических лиц государства по месту инвестирования.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bookmarkStart w:id="4" w:name="P50"/>
      <w:bookmarkEnd w:id="4"/>
      <w:r>
        <w:t>Статья 7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proofErr w:type="gramStart"/>
      <w:r>
        <w:t xml:space="preserve">Инвестиции, производимые инвесторами, указанными в </w:t>
      </w:r>
      <w:hyperlink w:anchor="P21" w:history="1">
        <w:r>
          <w:rPr>
            <w:color w:val="0000FF"/>
          </w:rPr>
          <w:t>статье 2</w:t>
        </w:r>
      </w:hyperlink>
      <w:r>
        <w:t xml:space="preserve"> настоящего Соглашения, на территории Сторон пользуются полной и безусловной правовой защитой государства по месту инвестирования, не подлежат национализации и не могут быть подвергнуты реквизиции, кроме как в исключительных предусмотренных законами случаях.</w:t>
      </w:r>
      <w:proofErr w:type="gramEnd"/>
      <w:r>
        <w:t xml:space="preserve"> Решения о национализации и реквизиции принимаются в порядке, установленном законодательством государства по месту инвестирования. В таких случаях государством по месту инвестирования выплачивается инвесторам Сторон быстрая, адекватная и эффективная компенсация. Решения об удовлетворении претензий инвестора в случае национализации и реквизиции могут быть разрешены по соглашению Сторон или обжалованы в суды государства по месту инвестирования.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 xml:space="preserve">Инвесторы Сторон имеют право на возмещение убытков, включая упущенную выгоду, причиненных им в результате действий </w:t>
      </w:r>
      <w:r>
        <w:lastRenderedPageBreak/>
        <w:t>государственных органов, либо должностных лиц, противоречащих законодательству государства по месту инвестирования, а также вследствие ненадлежащего осуществления такими органами или должностными лицами предусмотренных законодательством обязанностей по отношению к инвесторам Сторон или предприятиям с этими инвестициями.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bookmarkStart w:id="5" w:name="P55"/>
      <w:bookmarkEnd w:id="5"/>
      <w:r>
        <w:t>Статья 8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 xml:space="preserve">Инвесторам Сторон после уплаты соответствующих налогов и сборов гарантируется беспрепятственный перевод в государства - участники настоящего Соглашения, а также в другие государства прибыли и других сумм, полученных в связи с осуществленными ими инвестициями, в том числе сумм, предусмотренных </w:t>
      </w:r>
      <w:hyperlink w:anchor="P50" w:history="1">
        <w:r>
          <w:rPr>
            <w:color w:val="0000FF"/>
          </w:rPr>
          <w:t>статьей 7</w:t>
        </w:r>
      </w:hyperlink>
      <w:r>
        <w:t xml:space="preserve"> настоящего Соглашения.</w:t>
      </w:r>
    </w:p>
    <w:p w:rsidR="004861C8" w:rsidRDefault="004861C8">
      <w:pPr>
        <w:pStyle w:val="ConsPlusNormal"/>
        <w:spacing w:before="300"/>
        <w:ind w:firstLine="540"/>
        <w:jc w:val="both"/>
      </w:pPr>
      <w:bookmarkStart w:id="6" w:name="P58"/>
      <w:bookmarkEnd w:id="6"/>
      <w:r>
        <w:t>Ввоз и вывоз валюты Сторон и валюты иных государств, платежных документов, ценных бумаг регламентируется законодательством о валютном регулировании государства по месту инвестирования.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Вклады в уставный фонд предприятия с инвестициями Сторон оцениваются по согласованию между его участниками, а в случае создания предприятия, полностью принадлежащего инвестору (инвесторам) государства - участника настоящего Соглашения, им самостоятельно.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При необходимости обоснованность произведенной оценки подтверждается заключением аудиторских организаций, получивших в соответствии с законодательством государства по месту инвестирования разрешение на проведение такой оценки.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9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 xml:space="preserve">Прибыль и другие суммы, указанные в </w:t>
      </w:r>
      <w:hyperlink w:anchor="P55" w:history="1">
        <w:r>
          <w:rPr>
            <w:color w:val="0000FF"/>
          </w:rPr>
          <w:t>статье 8</w:t>
        </w:r>
      </w:hyperlink>
      <w:r>
        <w:t xml:space="preserve"> настоящего Соглашения, полученные инвесторами Сторон в любой валюте из источников на территории государства по месту инвестирования, могут на его территории реинвестироваться или использоваться в других целях в соответствии с законодательством этого государства.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10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bookmarkStart w:id="7" w:name="P68"/>
      <w:bookmarkEnd w:id="7"/>
      <w:r>
        <w:lastRenderedPageBreak/>
        <w:t>Стороны будут принимать меры с целью сближения своего законодательства по вопросам инвестиционной деятельности, в том числе по вопросам порядка создания предприятий с инвестициями Сторон и их организационно-правовых форм, вопросам налогообложения, трудовых отношений, территориальных и отраслевых ограничений для вложения инвестиций, экологической и санитарно-гигиенической экспертизы, учета и отчетности их деятельности.</w:t>
      </w:r>
    </w:p>
    <w:p w:rsidR="004861C8" w:rsidRDefault="004861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61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61C8" w:rsidRDefault="004861C8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толкования положений части 2 статьи 10, см. Консультативное </w:t>
            </w:r>
            <w:hyperlink r:id="rId7" w:history="1">
              <w:r>
                <w:rPr>
                  <w:color w:val="0000FF"/>
                </w:rPr>
                <w:t>заключение</w:t>
              </w:r>
            </w:hyperlink>
            <w:r>
              <w:rPr>
                <w:color w:val="392C69"/>
              </w:rPr>
              <w:t xml:space="preserve"> Экономического Суда Содружества Независимых Государств от 22.03.2010 N 01-1/5-09.</w:t>
            </w:r>
          </w:p>
        </w:tc>
      </w:tr>
    </w:tbl>
    <w:p w:rsidR="004861C8" w:rsidRDefault="004861C8">
      <w:pPr>
        <w:pStyle w:val="ConsPlusNormal"/>
        <w:spacing w:before="380"/>
        <w:ind w:firstLine="540"/>
        <w:jc w:val="both"/>
      </w:pPr>
      <w:r>
        <w:t>Если в случае изменения законодательства Стороны инвестирования, касающегося инвестиций, или денонсирования настоящего Соглашения, условия деятельности ранее созданных Сторонами предприятий на территории данного государства ухудшаются, то в течение последующих 5 лет применяются нормы, действовавшие на момент регистрации этого предприятия.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11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Создание (участие в создании) и приобретение предприятия или его доли инвесторами Сторон (далее - предприятие с инвестициями Сторон) осуществляются в порядке и на условиях, предусмотренных законодательством государства по месту инвестирования.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12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При рассмотрении вопросов, связанных с созданием и регистрацией предприятий с инвестициями Сторон, последние будут поддерживать разнообразные организационно-правовые формы сотрудничества в соответствии с законодательством Сторон.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 xml:space="preserve">Стороны будут исходить из необходимости оказания содействия предприятиям с инвестициями Сторон при осуществлении ими прямых инвестиций и реализации многосторонних </w:t>
      </w:r>
      <w:proofErr w:type="gramStart"/>
      <w:r>
        <w:t>экономических проектов</w:t>
      </w:r>
      <w:proofErr w:type="gramEnd"/>
      <w:r>
        <w:t xml:space="preserve"> на территории этих Сторон и в государствах, не являющихся участниками настоящего Соглашения.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13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lastRenderedPageBreak/>
        <w:t>Предприятие с инвестициями Сторон может создавать дочерние предприятия с правами юридического лица, а также филиалы и представительства на территории государства по месту инвестирования и за ее пределами с соблюдением условий, установленных законодательством соответствующих государств.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Филиалы и представительства предприятий с инвестициями Сторон действуют на основании положений о них, утверждаемых создавшим их предприятием. Они имеют право открывать счета в банковских учреждениях в государстве по месту их нахождения.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14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Предприятие с инвестициями Сторон может определять условия реализации производимой им продукции (работ, услуг), включая цену на нее, в соответствии с законодательством государства по месту инвестирования. Оплата предприятием с инвестициями Сторон поставок товаров и услуг, в том числе плата за пользование земельными участками, жильем и нежилыми помещениями на территории государства по месту инвестирования, производится на общих основаниях, действующих для юридических и физических лиц указанного государства.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15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Имущество, ввозимое из других госуда</w:t>
      </w:r>
      <w:proofErr w:type="gramStart"/>
      <w:r>
        <w:t>рств в к</w:t>
      </w:r>
      <w:proofErr w:type="gramEnd"/>
      <w:r>
        <w:t>ачестве вклада инвесторов Сторон в уставный фонд предприятий с инвестициями Сторон, и предназначенное для собственного материального производства, освобождается от взимания таможенной пошлины и не облагается налогами.</w:t>
      </w:r>
    </w:p>
    <w:p w:rsidR="004861C8" w:rsidRDefault="004861C8">
      <w:pPr>
        <w:pStyle w:val="ConsPlusNormal"/>
        <w:spacing w:before="300"/>
        <w:ind w:firstLine="540"/>
        <w:jc w:val="both"/>
      </w:pPr>
      <w:bookmarkStart w:id="8" w:name="P93"/>
      <w:bookmarkEnd w:id="8"/>
      <w:r>
        <w:t>Имущество, ввозимое для личных нужд работниками предприятий с инвестициями государства - участника настоящего Соглашения, принятыми на работу из других государств, освобождается от взимания таможенной пошлины.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16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Предприятия с инвестициями Сторон экспортируют продукцию собственного производства и импортируют продукцию для собственных нужд в соответствии с законодательством государств, на территории которых находятся эти предприятия.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17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Страхование имущества и рисков предприятия с инвестициями Сторон осуществляется в соответствии с законодательством государства по месту инвестирования.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18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 xml:space="preserve">Предприятия с инвестициями Сторон, а также инвесторы Сторон уплачивают налоги в соответствии с межгосударственными соглашениями об </w:t>
      </w:r>
      <w:proofErr w:type="spellStart"/>
      <w:r>
        <w:t>избежании</w:t>
      </w:r>
      <w:proofErr w:type="spellEnd"/>
      <w:r>
        <w:t xml:space="preserve"> двойного налогообложения доходов и имущества, а при отсутствии таких соглашений - в соответствии с законодательством, действующим в государствах - участниках настоящего Соглашения.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Для предприятий с инвестициями Сторон в приоритетных отраслях хозяйства и в отдельных регионах может устанавливаться льготный порядок налогообложения.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19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Трудовые отношения, включая вопросы найма и увольнения, режима труда и отдыха, условий оплаты труда, гарантий и компенсаций, на предприятиях с инвестициями Сторон регулируются в соответствии с законодательством государства по месту инвестирования.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Социальное страхование работников предприятий с инвестициями Сторон и их социальное обеспечение (за исключением пенсионного обеспечения работников из других государств) регулируются законодательством государства по месту инвестирования.</w:t>
      </w:r>
    </w:p>
    <w:p w:rsidR="004861C8" w:rsidRDefault="004861C8">
      <w:pPr>
        <w:pStyle w:val="ConsPlusNormal"/>
        <w:spacing w:before="300"/>
        <w:ind w:firstLine="540"/>
        <w:jc w:val="both"/>
      </w:pPr>
      <w:proofErr w:type="gramStart"/>
      <w:r>
        <w:t xml:space="preserve">Пенсионное обеспечение указанных работников и членов их семей в соответствии с </w:t>
      </w:r>
      <w:hyperlink r:id="rId8" w:history="1">
        <w:r>
          <w:rPr>
            <w:color w:val="0000FF"/>
          </w:rPr>
          <w:t>Соглашением</w:t>
        </w:r>
      </w:hyperlink>
      <w:r>
        <w:t xml:space="preserve"> о гарантиях прав граждан государств - участников Содружества Независимых Государств в области пенсионного обеспечения от 13 марта 1992 года осуществляется в соответствии с законодательством государств их постоянного проживания, при этом платежи на пенсионное обеспечение работников из других государств - участников настоящего Соглашения предприятия с инвестициями Сторон перечисляют в соответствующие фонды</w:t>
      </w:r>
      <w:proofErr w:type="gramEnd"/>
      <w:r>
        <w:t xml:space="preserve"> государств постоянного проживания этих работников.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20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Предоставление инвесторам Сторон и предприятиям с инвестициями Сторон права пользования землей, включая ее аренду, и иными природными ресурсами регулируется законодательством, действующим на территории государства по месту инвестирования.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21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Споры инвесторов Сторон и предприятий с инвестициями Сторон с государственными органами, юридическими и физическими лицами, споры между инвесторами и предприятиями, в которые произведены инвестиции, решаются по согласованию между ними или подлежат рассмотрению в установленном порядке в судах по месту инвестирования либо, по договоренности участников спора, в третейском суде. Порядок разрешения указанных споров излагается в учредительных документах.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22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proofErr w:type="gramStart"/>
      <w:r>
        <w:t>Стороны будут придерживаться в рамках своего законодательства согласованного подхода к вопросам, связанным с привлечением иностранных займов и инвестиций из государств, не являющихся участниками настоящего Соглашения, и международных организаций для осуществления проектов, отвечающих общей заинтересованности Сторон, с предоставлением таким иностранным инвесторам прав на приобретение национальных ценных бумаг, пользование землей, аренду имущества, а также с заключением концессионных договоров и созданием свободных экономических</w:t>
      </w:r>
      <w:proofErr w:type="gramEnd"/>
      <w:r>
        <w:t xml:space="preserve"> зон и других форм деятельности.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23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proofErr w:type="gramStart"/>
      <w:r>
        <w:t>Стороны будут сотрудничать между собой для устранения недобросовестной конкуренции на международном и внутреннем рынках и обеспечения в соответствии со своим законодательством максимальной защиты экономических интересов инвесторов Сторон.</w:t>
      </w:r>
      <w:proofErr w:type="gramEnd"/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24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 xml:space="preserve">Предоставляемые Сторонами друг другу права, преимущества и льготы в области инвестиционной деятельности не являются </w:t>
      </w:r>
      <w:r>
        <w:lastRenderedPageBreak/>
        <w:t>основанием для их предоставления инвесторам государств, не являющимся участниками настоящего Соглашения.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25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Настоящее Соглашение не затрагивает обязатель</w:t>
      </w:r>
      <w:proofErr w:type="gramStart"/>
      <w:r>
        <w:t>ств Ст</w:t>
      </w:r>
      <w:proofErr w:type="gramEnd"/>
      <w:r>
        <w:t>орон в отношении государств, не являющихся участниками настоящего Соглашения.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26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Поправки к настоящему Соглашению могут быть приняты по взаимному согласию всех Сторон и оформляются специальным протоколом, который становится неотъемлемой частью настоящего Соглашения.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jc w:val="center"/>
        <w:outlineLvl w:val="0"/>
      </w:pPr>
      <w:r>
        <w:t>Статья 27</w:t>
      </w:r>
    </w:p>
    <w:p w:rsidR="004861C8" w:rsidRDefault="004861C8">
      <w:pPr>
        <w:pStyle w:val="ConsPlusNormal"/>
      </w:pPr>
    </w:p>
    <w:p w:rsidR="004861C8" w:rsidRDefault="004861C8">
      <w:pPr>
        <w:pStyle w:val="ConsPlusNormal"/>
        <w:ind w:firstLine="540"/>
        <w:jc w:val="both"/>
      </w:pPr>
      <w:r>
        <w:t>Настоящее Соглашение открыто для подписания всеми государствами - участниками Содружества Независимых Государств.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Настоящее Соглашение временно применяется с момента подписания и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государств, подписавших Соглашение и выполнивших упомянутые процедуры позднее, оно вступает в силу со дня сдачи на хранение депозитарию их уведомлений о выполнении упомянутых процедур.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Соглашение заключено на срок 5 лет и будет автоматически продлеваться на последующие пятилетние периоды по взаимному согласию Сторон.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По истечении пятилетнего срока после подписания настоящего Соглашения каждая Сторона имеет право выйти из Соглашения после письменного уведомления об этом депозитария не менее чем за 6 месяцев до момента своего выхода.</w:t>
      </w:r>
    </w:p>
    <w:p w:rsidR="004861C8" w:rsidRDefault="004861C8">
      <w:pPr>
        <w:pStyle w:val="ConsPlusNormal"/>
        <w:ind w:firstLine="540"/>
        <w:jc w:val="both"/>
      </w:pPr>
    </w:p>
    <w:p w:rsidR="004861C8" w:rsidRDefault="004861C8">
      <w:pPr>
        <w:pStyle w:val="ConsPlusNormal"/>
        <w:ind w:firstLine="540"/>
        <w:jc w:val="both"/>
      </w:pPr>
      <w:r>
        <w:t xml:space="preserve">Совершено в городе Ашгабате 24 декабря 1993 года в одном подлинном экземпляре на русском языке. Подлинный экземпляр хранится в Архиве Правительства Республики Беларусь, которое </w:t>
      </w:r>
      <w:r>
        <w:lastRenderedPageBreak/>
        <w:t>направит государствам, подписавшим настоящее Соглашение, его заверенную копию.</w:t>
      </w:r>
    </w:p>
    <w:p w:rsidR="004861C8" w:rsidRDefault="004861C8">
      <w:pPr>
        <w:pStyle w:val="ConsPlusNormal"/>
      </w:pPr>
    </w:p>
    <w:p w:rsidR="004861C8" w:rsidRDefault="004861C8">
      <w:pPr>
        <w:pStyle w:val="ConsPlusNonformat"/>
        <w:jc w:val="both"/>
      </w:pPr>
      <w:r>
        <w:t>За Азербайджанскую Республику</w:t>
      </w:r>
      <w:proofErr w:type="gramStart"/>
      <w:r>
        <w:t xml:space="preserve">            З</w:t>
      </w:r>
      <w:proofErr w:type="gramEnd"/>
      <w:r>
        <w:t>а Республику Молдова</w:t>
      </w:r>
    </w:p>
    <w:p w:rsidR="004861C8" w:rsidRDefault="004861C8">
      <w:pPr>
        <w:pStyle w:val="ConsPlusNonformat"/>
        <w:jc w:val="both"/>
      </w:pPr>
      <w:r>
        <w:t xml:space="preserve">        Подпись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4861C8" w:rsidRDefault="004861C8">
      <w:pPr>
        <w:pStyle w:val="ConsPlusNonformat"/>
        <w:jc w:val="both"/>
      </w:pPr>
      <w:r>
        <w:t>За Республику Армения</w:t>
      </w:r>
      <w:proofErr w:type="gramStart"/>
      <w:r>
        <w:t xml:space="preserve">                    З</w:t>
      </w:r>
      <w:proofErr w:type="gramEnd"/>
      <w:r>
        <w:t>а Российскую Федерацию</w:t>
      </w:r>
    </w:p>
    <w:p w:rsidR="004861C8" w:rsidRDefault="004861C8">
      <w:pPr>
        <w:pStyle w:val="ConsPlusNonformat"/>
        <w:jc w:val="both"/>
      </w:pPr>
      <w:r>
        <w:t xml:space="preserve">        Подпись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4861C8" w:rsidRDefault="004861C8">
      <w:pPr>
        <w:pStyle w:val="ConsPlusNonformat"/>
        <w:jc w:val="both"/>
      </w:pPr>
      <w:r>
        <w:t>За Республику Беларусь</w:t>
      </w:r>
      <w:proofErr w:type="gramStart"/>
      <w:r>
        <w:t xml:space="preserve">                   З</w:t>
      </w:r>
      <w:proofErr w:type="gramEnd"/>
      <w:r>
        <w:t>а Республику Таджикистан</w:t>
      </w:r>
    </w:p>
    <w:p w:rsidR="004861C8" w:rsidRDefault="004861C8">
      <w:pPr>
        <w:pStyle w:val="ConsPlusNonformat"/>
        <w:jc w:val="both"/>
      </w:pPr>
      <w:r>
        <w:t xml:space="preserve">        Подпись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4861C8" w:rsidRDefault="004861C8">
      <w:pPr>
        <w:pStyle w:val="ConsPlusNonformat"/>
        <w:jc w:val="both"/>
      </w:pPr>
      <w:r>
        <w:t>За Республику Грузия</w:t>
      </w:r>
      <w:proofErr w:type="gramStart"/>
      <w:r>
        <w:t xml:space="preserve">                     З</w:t>
      </w:r>
      <w:proofErr w:type="gramEnd"/>
      <w:r>
        <w:t>а Туркменистан</w:t>
      </w:r>
    </w:p>
    <w:p w:rsidR="004861C8" w:rsidRDefault="004861C8">
      <w:pPr>
        <w:pStyle w:val="ConsPlusNonformat"/>
        <w:jc w:val="both"/>
      </w:pPr>
      <w:r>
        <w:t xml:space="preserve">        Подпись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4861C8" w:rsidRDefault="004861C8">
      <w:pPr>
        <w:pStyle w:val="ConsPlusNonformat"/>
        <w:jc w:val="both"/>
      </w:pPr>
      <w:r>
        <w:t>За Республику Казахстан</w:t>
      </w:r>
      <w:proofErr w:type="gramStart"/>
      <w:r>
        <w:t xml:space="preserve">                  З</w:t>
      </w:r>
      <w:proofErr w:type="gramEnd"/>
      <w:r>
        <w:t>а Республику Узбекистан</w:t>
      </w:r>
    </w:p>
    <w:p w:rsidR="004861C8" w:rsidRDefault="004861C8">
      <w:pPr>
        <w:pStyle w:val="ConsPlusNonformat"/>
        <w:jc w:val="both"/>
      </w:pPr>
      <w:r>
        <w:t xml:space="preserve">        Подпись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4861C8" w:rsidRDefault="004861C8">
      <w:pPr>
        <w:pStyle w:val="ConsPlusNonformat"/>
        <w:jc w:val="both"/>
      </w:pPr>
      <w:r>
        <w:t>За Республику Кыргызстан</w:t>
      </w:r>
      <w:proofErr w:type="gramStart"/>
      <w:r>
        <w:t xml:space="preserve">                 З</w:t>
      </w:r>
      <w:proofErr w:type="gramEnd"/>
      <w:r>
        <w:t>а Украину</w:t>
      </w:r>
    </w:p>
    <w:p w:rsidR="004861C8" w:rsidRDefault="004861C8">
      <w:pPr>
        <w:pStyle w:val="ConsPlusNonformat"/>
        <w:jc w:val="both"/>
      </w:pPr>
      <w:r>
        <w:t xml:space="preserve">        Подпись           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 xml:space="preserve"> (с оговорками </w:t>
      </w:r>
      <w:hyperlink w:anchor="P166" w:history="1">
        <w:r>
          <w:rPr>
            <w:color w:val="0000FF"/>
          </w:rPr>
          <w:t>&lt;*&gt;</w:t>
        </w:r>
      </w:hyperlink>
      <w:r>
        <w:t>)</w:t>
      </w:r>
    </w:p>
    <w:p w:rsidR="004861C8" w:rsidRDefault="004861C8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61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61C8" w:rsidRDefault="004861C8"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Консультативным </w:t>
            </w:r>
            <w:hyperlink r:id="rId9" w:history="1">
              <w:r>
                <w:rPr>
                  <w:color w:val="0000FF"/>
                </w:rPr>
                <w:t>Заключением</w:t>
              </w:r>
            </w:hyperlink>
            <w:r>
              <w:rPr>
                <w:color w:val="392C69"/>
              </w:rPr>
              <w:t xml:space="preserve"> Экономического Суда СНГ от 05.05.1996 N 06/95-С-1/1-96 оговорки Украины признаны недействующими.</w:t>
            </w:r>
          </w:p>
        </w:tc>
      </w:tr>
    </w:tbl>
    <w:p w:rsidR="004861C8" w:rsidRDefault="004861C8">
      <w:pPr>
        <w:pStyle w:val="ConsPlusNormal"/>
        <w:spacing w:before="380"/>
        <w:ind w:firstLine="540"/>
        <w:jc w:val="both"/>
      </w:pPr>
      <w:r>
        <w:t>--------------------------------</w:t>
      </w:r>
    </w:p>
    <w:p w:rsidR="004861C8" w:rsidRDefault="004861C8">
      <w:pPr>
        <w:pStyle w:val="ConsPlusNormal"/>
        <w:spacing w:before="300"/>
        <w:ind w:firstLine="540"/>
        <w:jc w:val="both"/>
      </w:pPr>
      <w:bookmarkStart w:id="9" w:name="P166"/>
      <w:bookmarkEnd w:id="9"/>
      <w:r>
        <w:t>&lt;*&gt; Соглашение подписано Украиной со следующими оговорками: "Для Украины отдельные положения настоящего Соглашения действуют в следующей редакции: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 xml:space="preserve">1. </w:t>
      </w:r>
      <w:hyperlink w:anchor="P17" w:history="1">
        <w:r>
          <w:rPr>
            <w:color w:val="0000FF"/>
          </w:rPr>
          <w:t>Статья 1</w:t>
        </w:r>
      </w:hyperlink>
      <w:r>
        <w:t>: стороны сотрудничают в разработке и осуществлении инвестиционной политики в отношении своих хозяйствующих субъектов с целью обеспечения взаимной защиты интересов Сторон в этой области.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 xml:space="preserve">2. </w:t>
      </w:r>
      <w:hyperlink w:anchor="P58" w:history="1">
        <w:r>
          <w:rPr>
            <w:color w:val="0000FF"/>
          </w:rPr>
          <w:t>Часть вторая статьи 8</w:t>
        </w:r>
      </w:hyperlink>
      <w:r>
        <w:t xml:space="preserve"> перед словом "платежных" дополняется словом "перевод".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 xml:space="preserve">3. Исключаются </w:t>
      </w:r>
      <w:hyperlink w:anchor="P68" w:history="1">
        <w:r>
          <w:rPr>
            <w:color w:val="0000FF"/>
          </w:rPr>
          <w:t>часть первая статьи 10</w:t>
        </w:r>
      </w:hyperlink>
      <w:r>
        <w:t xml:space="preserve"> и </w:t>
      </w:r>
      <w:hyperlink w:anchor="P93" w:history="1">
        <w:r>
          <w:rPr>
            <w:color w:val="0000FF"/>
          </w:rPr>
          <w:t>часть вторая статьи 15</w:t>
        </w:r>
      </w:hyperlink>
      <w:r>
        <w:t>".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&lt;**&gt; Российская Федерация сдала уведомление о выходе. Дата выхода 3 апреля 2002 года.</w:t>
      </w:r>
    </w:p>
    <w:p w:rsidR="004861C8" w:rsidRDefault="004861C8">
      <w:pPr>
        <w:pStyle w:val="ConsPlusNormal"/>
        <w:spacing w:before="300"/>
        <w:ind w:firstLine="540"/>
        <w:jc w:val="both"/>
      </w:pPr>
      <w:r>
        <w:t>&lt;***&gt; Грузия сдала уведомление о выходе. Дата выхода 18 августа 2009 года.</w:t>
      </w:r>
    </w:p>
    <w:p w:rsidR="004861C8" w:rsidRDefault="004861C8">
      <w:pPr>
        <w:pStyle w:val="ConsPlusNormal"/>
      </w:pPr>
    </w:p>
    <w:sectPr w:rsidR="004861C8" w:rsidSect="00D1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C8"/>
    <w:rsid w:val="004861C8"/>
    <w:rsid w:val="006130E7"/>
    <w:rsid w:val="007366E6"/>
    <w:rsid w:val="00990A72"/>
    <w:rsid w:val="00C45C0A"/>
    <w:rsid w:val="00D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1C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86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61C8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86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1C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86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61C8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86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1415960CAA8D1EA8124782802EF86D18C0ACB11D492388CDC73CF898D5D2256CE8C07F984CD758BBAE6F5A838F7820E69Z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81415960CAA8D1EA8124782802EF86D18C0ACB11DF9B3988D773CF898D5D2256CE8C07F984CD758BBAE6F5A838F7820E69Z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81415960CAA8D1EA8124782802EF86D18C0ACB11D79B398FD773CF898D5D2256CE8C07F984CD758BBAE6F5A838F7820E69ZE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B81415960CAA8D1EA8124782802EF86D18C0ACB11D4923E8FDF2EC581D4512051C1D302EC95957A81ACF8F7B424F58060ZE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81415960CAA8D1EA8124782802EF86D18C0ACB11D4903C80D073CF898D5D2256CE8C07EB84957989B2F8F7A82DA1D348C9EAFCB015E0957BA4D56C6BZ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Коверец А.И.</dc:creator>
  <cp:lastModifiedBy>Коверец А.И.</cp:lastModifiedBy>
  <cp:revision>1</cp:revision>
  <dcterms:created xsi:type="dcterms:W3CDTF">2022-02-28T14:25:00Z</dcterms:created>
  <dcterms:modified xsi:type="dcterms:W3CDTF">2022-02-28T14:34:00Z</dcterms:modified>
</cp:coreProperties>
</file>